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4"/>
      </w:tblGrid>
      <w:tr w:rsidR="00F93033" w:rsidRPr="00D86D0D" w:rsidTr="00F34BD5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983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24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24"/>
            </w:tblGrid>
            <w:tr w:rsidR="009926A4" w:rsidRPr="00D86D0D" w:rsidTr="00A72AF1">
              <w:tblPrEx>
                <w:tblCellMar>
                  <w:top w:w="0" w:type="dxa"/>
                  <w:bottom w:w="0" w:type="dxa"/>
                </w:tblCellMar>
              </w:tblPrEx>
              <w:trPr>
                <w:trHeight w:val="367"/>
              </w:trPr>
              <w:tc>
                <w:tcPr>
                  <w:tcW w:w="9624" w:type="dxa"/>
                </w:tcPr>
                <w:p w:rsidR="009926A4" w:rsidRPr="00D86D0D" w:rsidRDefault="006639C1" w:rsidP="00D859A1">
                  <w:pPr>
                    <w:contextualSpacing/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D86D0D">
                    <w:rPr>
                      <w:rFonts w:ascii="Century Gothic" w:hAnsi="Century Gothic"/>
                      <w:b/>
                      <w:bCs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7728" behindDoc="1" locked="0" layoutInCell="1" allowOverlap="1">
                        <wp:simplePos x="0" y="0"/>
                        <wp:positionH relativeFrom="column">
                          <wp:posOffset>-44450</wp:posOffset>
                        </wp:positionH>
                        <wp:positionV relativeFrom="paragraph">
                          <wp:posOffset>-4445</wp:posOffset>
                        </wp:positionV>
                        <wp:extent cx="157480" cy="23622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161"/>
                            <wp:lineTo x="18290" y="19161"/>
                            <wp:lineTo x="18290" y="0"/>
                            <wp:lineTo x="0" y="0"/>
                          </wp:wrapPolygon>
                        </wp:wrapTight>
                        <wp:docPr id="3" name="Image 3" descr="Logo ville pour fond blan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 ville pour fond blan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48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604F6B" w:rsidRPr="00D86D0D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 xml:space="preserve"> La</w:t>
                  </w:r>
                  <w:r w:rsidR="00AA4CED" w:rsidRPr="00D86D0D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04F6B" w:rsidRPr="00D86D0D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Mairie</w:t>
                  </w:r>
                  <w:r w:rsidR="00AA4CED" w:rsidRPr="00D86D0D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926A4" w:rsidRPr="00D86D0D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de CASTANET TOLOSAN</w:t>
                  </w:r>
                </w:p>
                <w:p w:rsidR="009926A4" w:rsidRPr="00D86D0D" w:rsidRDefault="00A250A4" w:rsidP="00D859A1">
                  <w:pPr>
                    <w:contextualSpacing/>
                    <w:jc w:val="center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D86D0D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 xml:space="preserve">(Ville de </w:t>
                  </w:r>
                  <w:r w:rsidR="009926A4" w:rsidRPr="00D86D0D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14 000 habitants</w:t>
                  </w:r>
                  <w:r w:rsidRPr="00D86D0D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)</w:t>
                  </w:r>
                </w:p>
                <w:p w:rsidR="00123BCC" w:rsidRPr="00D86D0D" w:rsidRDefault="00AA4CED" w:rsidP="00D859A1">
                  <w:pPr>
                    <w:contextualSpacing/>
                    <w:jc w:val="center"/>
                    <w:rPr>
                      <w:rFonts w:ascii="Century Gothic" w:hAnsi="Century Gothic"/>
                      <w:b/>
                      <w:bCs/>
                      <w:iCs/>
                      <w:sz w:val="20"/>
                      <w:szCs w:val="20"/>
                    </w:rPr>
                  </w:pPr>
                  <w:r w:rsidRPr="00D86D0D">
                    <w:rPr>
                      <w:rFonts w:ascii="Century Gothic" w:hAnsi="Century Gothic"/>
                      <w:b/>
                      <w:bCs/>
                      <w:iCs/>
                      <w:sz w:val="20"/>
                      <w:szCs w:val="20"/>
                    </w:rPr>
                    <w:t xml:space="preserve">RECRUTE EN </w:t>
                  </w:r>
                  <w:r w:rsidR="00C77D61">
                    <w:rPr>
                      <w:rFonts w:ascii="Century Gothic" w:hAnsi="Century Gothic"/>
                      <w:b/>
                      <w:bCs/>
                      <w:iCs/>
                      <w:sz w:val="20"/>
                      <w:szCs w:val="20"/>
                    </w:rPr>
                    <w:t xml:space="preserve">INTERNE/ </w:t>
                  </w:r>
                  <w:r w:rsidR="00692194" w:rsidRPr="00D86D0D">
                    <w:rPr>
                      <w:rFonts w:ascii="Century Gothic" w:hAnsi="Century Gothic"/>
                      <w:b/>
                      <w:bCs/>
                      <w:iCs/>
                      <w:sz w:val="20"/>
                      <w:szCs w:val="20"/>
                    </w:rPr>
                    <w:t xml:space="preserve">EXTERNE </w:t>
                  </w:r>
                  <w:r w:rsidR="006B2641" w:rsidRPr="00D86D0D">
                    <w:rPr>
                      <w:rFonts w:ascii="Century Gothic" w:hAnsi="Century Gothic"/>
                      <w:b/>
                      <w:bCs/>
                      <w:iCs/>
                      <w:sz w:val="20"/>
                      <w:szCs w:val="20"/>
                    </w:rPr>
                    <w:t xml:space="preserve">un-e </w:t>
                  </w:r>
                  <w:r w:rsidR="00933E08" w:rsidRPr="00D86D0D">
                    <w:rPr>
                      <w:rFonts w:ascii="Century Gothic" w:hAnsi="Century Gothic"/>
                      <w:b/>
                      <w:bCs/>
                      <w:iCs/>
                      <w:sz w:val="20"/>
                      <w:szCs w:val="20"/>
                    </w:rPr>
                    <w:t xml:space="preserve">Chef-fe de service </w:t>
                  </w:r>
                  <w:r w:rsidR="009548A7">
                    <w:rPr>
                      <w:rFonts w:ascii="Century Gothic" w:hAnsi="Century Gothic"/>
                      <w:b/>
                      <w:bCs/>
                      <w:iCs/>
                      <w:sz w:val="20"/>
                      <w:szCs w:val="20"/>
                    </w:rPr>
                    <w:t>Périscolaire</w:t>
                  </w:r>
                </w:p>
                <w:p w:rsidR="009926A4" w:rsidRPr="00D86D0D" w:rsidRDefault="009926A4" w:rsidP="00D859A1">
                  <w:pPr>
                    <w:contextualSpacing/>
                    <w:jc w:val="center"/>
                    <w:rPr>
                      <w:rFonts w:ascii="Century Gothic" w:hAnsi="Century Gothic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9926A4" w:rsidRPr="00D86D0D" w:rsidTr="00A72AF1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uble" w:sz="4" w:space="0" w:color="auto"/>
                  <w:insideV w:val="double" w:sz="4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237"/>
              </w:trPr>
              <w:tc>
                <w:tcPr>
                  <w:tcW w:w="9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0D15" w:rsidRPr="00D86D0D" w:rsidRDefault="002B0D15" w:rsidP="00D859A1">
                  <w:pPr>
                    <w:contextualSpacing/>
                    <w:jc w:val="both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D86D0D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Vous souhaitez intégrer une collectivité à taille humaine, cultivant un management bienveillant et </w:t>
                  </w:r>
                  <w:r w:rsidR="001D56AF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privilégiant </w:t>
                  </w:r>
                  <w:r w:rsidRPr="00D86D0D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l’intelligence collective à proximité de la Métropole</w:t>
                  </w:r>
                  <w:r w:rsidR="00D86D0D" w:rsidRPr="00D86D0D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 </w:t>
                  </w:r>
                  <w:r w:rsidRPr="00D86D0D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toulousaine : Rejoignez-nous !</w:t>
                  </w:r>
                </w:p>
                <w:p w:rsidR="009926A4" w:rsidRPr="00D86D0D" w:rsidRDefault="002B0D15" w:rsidP="00D859A1">
                  <w:pPr>
                    <w:contextualSpacing/>
                    <w:jc w:val="both"/>
                    <w:rPr>
                      <w:rFonts w:ascii="Century Gothic" w:hAnsi="Century Gothic"/>
                      <w:i/>
                      <w:sz w:val="18"/>
                      <w:szCs w:val="18"/>
                    </w:rPr>
                  </w:pPr>
                  <w:r w:rsidRPr="00D86D0D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Rejoindre </w:t>
                  </w:r>
                  <w:r w:rsidR="00D86D0D" w:rsidRPr="00D86D0D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l’équipe des encadrants</w:t>
                  </w:r>
                  <w:r w:rsidRPr="00D86D0D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, c’est partager une culture commune </w:t>
                  </w:r>
                  <w:r w:rsidR="00D86D0D" w:rsidRPr="00D86D0D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po</w:t>
                  </w:r>
                  <w:r w:rsidR="00E66317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ur accompagner les élu-e-s </w:t>
                  </w:r>
                  <w:r w:rsidRPr="00D86D0D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engagé</w:t>
                  </w:r>
                  <w:r w:rsidR="00D86D0D" w:rsidRPr="00D86D0D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-</w:t>
                  </w:r>
                  <w:r w:rsidRPr="00D86D0D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e</w:t>
                  </w:r>
                  <w:r w:rsidR="00D86D0D" w:rsidRPr="00D86D0D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-s</w:t>
                  </w:r>
                  <w:r w:rsidRPr="00D86D0D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 au travers de politiques ambitieuses dans les </w:t>
                  </w:r>
                  <w:r w:rsidR="00DE32D0" w:rsidRPr="00D86D0D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thématiques</w:t>
                  </w:r>
                  <w:r w:rsidR="00DE32D0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 de l’éducation, de la jeunesse</w:t>
                  </w:r>
                  <w:r w:rsidR="00D86D0D" w:rsidRPr="00D86D0D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>, de</w:t>
                  </w:r>
                  <w:r w:rsidRPr="00D86D0D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 l’environnement, de</w:t>
                  </w:r>
                  <w:r w:rsidR="00D86D0D" w:rsidRPr="00D86D0D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 </w:t>
                  </w:r>
                  <w:r w:rsidR="00E66317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l’action sociale et promouvant une </w:t>
                  </w:r>
                  <w:r w:rsidR="00DE32D0">
                    <w:rPr>
                      <w:rFonts w:ascii="Century Gothic" w:hAnsi="Century Gothic"/>
                      <w:i/>
                      <w:sz w:val="18"/>
                      <w:szCs w:val="18"/>
                    </w:rPr>
                    <w:t xml:space="preserve">dynamique socioculturelle. </w:t>
                  </w:r>
                </w:p>
                <w:p w:rsidR="00100458" w:rsidRPr="00D86D0D" w:rsidRDefault="00D86D0D" w:rsidP="00D859A1">
                  <w:pPr>
                    <w:contextualSpacing/>
                    <w:jc w:val="both"/>
                    <w:rPr>
                      <w:rFonts w:ascii="Century Gothic" w:hAnsi="Century Gothic"/>
                      <w:bCs/>
                      <w:i/>
                      <w:iCs/>
                      <w:sz w:val="18"/>
                      <w:szCs w:val="18"/>
                    </w:rPr>
                  </w:pPr>
                  <w:r w:rsidRPr="00D86D0D">
                    <w:rPr>
                      <w:rFonts w:ascii="Century Gothic" w:hAnsi="Century Gothic"/>
                      <w:bCs/>
                      <w:i/>
                      <w:iCs/>
                      <w:sz w:val="18"/>
                      <w:szCs w:val="18"/>
                    </w:rPr>
                    <w:t>Placé.e sous la responsabilité de la directrice de pôle</w:t>
                  </w:r>
                  <w:r w:rsidR="001D56AF">
                    <w:rPr>
                      <w:rFonts w:ascii="Century Gothic" w:hAnsi="Century Gothic"/>
                      <w:bCs/>
                      <w:i/>
                      <w:iCs/>
                      <w:sz w:val="18"/>
                      <w:szCs w:val="18"/>
                    </w:rPr>
                    <w:t xml:space="preserve"> Education-Jeunesse</w:t>
                  </w:r>
                  <w:r w:rsidRPr="00D86D0D">
                    <w:rPr>
                      <w:rFonts w:ascii="Century Gothic" w:hAnsi="Century Gothic"/>
                      <w:bCs/>
                      <w:i/>
                      <w:iCs/>
                      <w:sz w:val="18"/>
                      <w:szCs w:val="18"/>
                    </w:rPr>
                    <w:t xml:space="preserve">, </w:t>
                  </w:r>
                  <w:r w:rsidR="00013ED1" w:rsidRPr="00D86D0D">
                    <w:rPr>
                      <w:rFonts w:ascii="Century Gothic" w:hAnsi="Century Gothic"/>
                      <w:bCs/>
                      <w:i/>
                      <w:iCs/>
                      <w:sz w:val="18"/>
                      <w:szCs w:val="18"/>
                    </w:rPr>
                    <w:t>vous serez am</w:t>
                  </w:r>
                  <w:r w:rsidR="009548A7">
                    <w:rPr>
                      <w:rFonts w:ascii="Century Gothic" w:hAnsi="Century Gothic"/>
                      <w:bCs/>
                      <w:i/>
                      <w:iCs/>
                      <w:sz w:val="18"/>
                      <w:szCs w:val="18"/>
                    </w:rPr>
                    <w:t>ené-e à encadrer une équipe de 6</w:t>
                  </w:r>
                  <w:r w:rsidR="00013ED1" w:rsidRPr="00D86D0D">
                    <w:rPr>
                      <w:rFonts w:ascii="Century Gothic" w:hAnsi="Century Gothic"/>
                      <w:bCs/>
                      <w:i/>
                      <w:iCs/>
                      <w:sz w:val="18"/>
                      <w:szCs w:val="18"/>
                    </w:rPr>
                    <w:t>0 personnes</w:t>
                  </w:r>
                  <w:r w:rsidR="001D56AF">
                    <w:rPr>
                      <w:rFonts w:ascii="Century Gothic" w:hAnsi="Century Gothic"/>
                      <w:bCs/>
                      <w:i/>
                      <w:iCs/>
                      <w:sz w:val="18"/>
                      <w:szCs w:val="18"/>
                    </w:rPr>
                    <w:t xml:space="preserve"> pour </w:t>
                  </w:r>
                  <w:r w:rsidR="009548A7">
                    <w:rPr>
                      <w:rFonts w:ascii="Century Gothic" w:hAnsi="Century Gothic"/>
                      <w:bCs/>
                      <w:i/>
                      <w:iCs/>
                      <w:sz w:val="18"/>
                      <w:szCs w:val="18"/>
                    </w:rPr>
                    <w:t>manager en lien avec l’encadrement de proximité, les interventions des équipes opérationnelles au sein des 4 groupes scolaires comprenant chacun des écoles maternelles et primaires.</w:t>
                  </w:r>
                </w:p>
                <w:p w:rsidR="00592552" w:rsidRPr="00D86D0D" w:rsidRDefault="00592552" w:rsidP="00D859A1">
                  <w:pPr>
                    <w:contextualSpacing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  <w:p w:rsidR="003C3673" w:rsidRDefault="003C3673" w:rsidP="00D859A1">
                  <w:pPr>
                    <w:contextualSpacing/>
                    <w:rPr>
                      <w:rFonts w:ascii="Century Gothic" w:hAnsi="Century Gothic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D86D0D">
                    <w:rPr>
                      <w:rFonts w:ascii="Century Gothic" w:hAnsi="Century Gothic" w:cs="Arial"/>
                      <w:b/>
                      <w:i/>
                      <w:sz w:val="20"/>
                      <w:szCs w:val="20"/>
                      <w:u w:val="single"/>
                    </w:rPr>
                    <w:t xml:space="preserve">MISSIONS </w:t>
                  </w:r>
                </w:p>
                <w:p w:rsidR="008E16B7" w:rsidRPr="00E66317" w:rsidRDefault="008E16B7" w:rsidP="00D859A1">
                  <w:pPr>
                    <w:numPr>
                      <w:ilvl w:val="0"/>
                      <w:numId w:val="23"/>
                    </w:numPr>
                    <w:contextualSpacing/>
                    <w:jc w:val="both"/>
                    <w:textAlignment w:val="baseline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D86D0D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Manager </w:t>
                  </w:r>
                  <w:r w:rsidR="00390CCD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au quotidien </w:t>
                  </w:r>
                  <w:r w:rsidRPr="00D86D0D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les équipes </w:t>
                  </w:r>
                  <w:r w:rsidR="00390CCD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périscolaires : recrutement, plannings, suivi des heures, des contrats, entretien annuel et conditions de travail. </w:t>
                  </w:r>
                </w:p>
                <w:p w:rsidR="00390CCD" w:rsidRPr="00390CCD" w:rsidRDefault="00E109FE" w:rsidP="00D859A1">
                  <w:pPr>
                    <w:numPr>
                      <w:ilvl w:val="0"/>
                      <w:numId w:val="23"/>
                    </w:numPr>
                    <w:contextualSpacing/>
                    <w:jc w:val="both"/>
                    <w:textAlignment w:val="baseline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>Accompagne</w:t>
                  </w:r>
                  <w:r w:rsidR="00D37903">
                    <w:rPr>
                      <w:rFonts w:ascii="Century Gothic" w:hAnsi="Century Gothic" w:cs="Arial"/>
                      <w:sz w:val="20"/>
                      <w:szCs w:val="20"/>
                    </w:rPr>
                    <w:t>r</w:t>
                  </w: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les responsables pédagogiques dans l’organisation du travail des agents :</w:t>
                  </w:r>
                  <w:r w:rsidR="00FA2650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>veille</w:t>
                  </w:r>
                  <w:r w:rsidR="00390CCD">
                    <w:rPr>
                      <w:rFonts w:ascii="Century Gothic" w:hAnsi="Century Gothic" w:cs="Arial"/>
                      <w:sz w:val="20"/>
                      <w:szCs w:val="20"/>
                    </w:rPr>
                    <w:t>r</w:t>
                  </w: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à la cohérence et à la pertinence de l’organisation du service avec le souci permanent de l’intérêt de l’enfant</w:t>
                  </w:r>
                  <w:r w:rsidR="001A2780">
                    <w:rPr>
                      <w:rFonts w:ascii="Century Gothic" w:hAnsi="Century Gothic" w:cs="Arial"/>
                      <w:sz w:val="20"/>
                      <w:szCs w:val="20"/>
                    </w:rPr>
                    <w:t>, adapte</w:t>
                  </w:r>
                  <w:r w:rsidR="00D37903">
                    <w:rPr>
                      <w:rFonts w:ascii="Century Gothic" w:hAnsi="Century Gothic" w:cs="Arial"/>
                      <w:sz w:val="20"/>
                      <w:szCs w:val="20"/>
                    </w:rPr>
                    <w:t>r</w:t>
                  </w:r>
                  <w:r w:rsidR="001A2780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et améliore</w:t>
                  </w:r>
                  <w:r w:rsidR="00D37903">
                    <w:rPr>
                      <w:rFonts w:ascii="Century Gothic" w:hAnsi="Century Gothic" w:cs="Arial"/>
                      <w:sz w:val="20"/>
                      <w:szCs w:val="20"/>
                    </w:rPr>
                    <w:t>r</w:t>
                  </w:r>
                  <w:r w:rsidR="001A2780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l’organisation du travail au vue des contraintes du service public, propose</w:t>
                  </w:r>
                  <w:r w:rsidR="00D37903">
                    <w:rPr>
                      <w:rFonts w:ascii="Century Gothic" w:hAnsi="Century Gothic" w:cs="Arial"/>
                      <w:sz w:val="20"/>
                      <w:szCs w:val="20"/>
                    </w:rPr>
                    <w:t>r</w:t>
                  </w:r>
                  <w:r w:rsidR="001A2780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aux responsables pédagogiques des modifications dans l’organisation du travail pour optimiser les missions</w:t>
                  </w:r>
                </w:p>
                <w:p w:rsidR="00FA2650" w:rsidRPr="00E66317" w:rsidRDefault="00FA2650" w:rsidP="00D859A1">
                  <w:pPr>
                    <w:numPr>
                      <w:ilvl w:val="0"/>
                      <w:numId w:val="23"/>
                    </w:numPr>
                    <w:contextualSpacing/>
                    <w:jc w:val="both"/>
                    <w:textAlignment w:val="baseline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>Etre le garant du respect des normes d’encadrement requises pour les accueils périscolaires</w:t>
                  </w:r>
                  <w:r w:rsidR="00CB07E0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et être l’interlocuteur des services de l’Etat dans ce domaine</w:t>
                  </w:r>
                </w:p>
                <w:p w:rsidR="00CB07E0" w:rsidRDefault="00CB07E0" w:rsidP="00D859A1">
                  <w:pPr>
                    <w:numPr>
                      <w:ilvl w:val="0"/>
                      <w:numId w:val="23"/>
                    </w:numPr>
                    <w:contextualSpacing/>
                    <w:jc w:val="both"/>
                    <w:textAlignment w:val="baseline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>Garantir la sécurité des enfants et des agents en assurant la coordination des procédures pendant le temps périscolaire : PPMS, PAI, DUER, trousses de 1</w:t>
                  </w:r>
                  <w:r w:rsidRPr="00A41944">
                    <w:rPr>
                      <w:rFonts w:ascii="Century Gothic" w:hAnsi="Century Gothic" w:cs="Arial"/>
                      <w:sz w:val="20"/>
                      <w:szCs w:val="20"/>
                      <w:vertAlign w:val="superscript"/>
                    </w:rPr>
                    <w:t>er</w:t>
                  </w: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secours, hygiène. </w:t>
                  </w:r>
                </w:p>
                <w:p w:rsidR="00A41944" w:rsidRPr="00A41944" w:rsidRDefault="00A41944" w:rsidP="00D859A1">
                  <w:pPr>
                    <w:numPr>
                      <w:ilvl w:val="0"/>
                      <w:numId w:val="23"/>
                    </w:numPr>
                    <w:contextualSpacing/>
                    <w:jc w:val="both"/>
                    <w:textAlignment w:val="baseline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A41944">
                    <w:rPr>
                      <w:rFonts w:ascii="Century Gothic" w:hAnsi="Century Gothic" w:cs="Arial"/>
                      <w:sz w:val="20"/>
                      <w:szCs w:val="20"/>
                    </w:rPr>
                    <w:t>Développer les relations avec les enfants et leurs famill</w:t>
                  </w: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>es sur les temps périscolaires afin de répondre au mieux aux situations particulières</w:t>
                  </w:r>
                </w:p>
                <w:p w:rsidR="00A41944" w:rsidRDefault="00390CCD" w:rsidP="00D859A1">
                  <w:pPr>
                    <w:numPr>
                      <w:ilvl w:val="0"/>
                      <w:numId w:val="23"/>
                    </w:numPr>
                    <w:contextualSpacing/>
                    <w:jc w:val="both"/>
                    <w:textAlignment w:val="baseline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390CCD">
                    <w:rPr>
                      <w:rFonts w:ascii="Century Gothic" w:hAnsi="Century Gothic" w:cs="Arial"/>
                      <w:sz w:val="20"/>
                      <w:szCs w:val="20"/>
                    </w:rPr>
                    <w:t>Contribue</w:t>
                  </w:r>
                  <w:r w:rsidR="00A41944">
                    <w:rPr>
                      <w:rFonts w:ascii="Century Gothic" w:hAnsi="Century Gothic" w:cs="Arial"/>
                      <w:sz w:val="20"/>
                      <w:szCs w:val="20"/>
                    </w:rPr>
                    <w:t>r à développer, en lien avec sa</w:t>
                  </w:r>
                  <w:r w:rsidRPr="00390CCD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supérieur</w:t>
                  </w:r>
                  <w:r w:rsidR="00A41944">
                    <w:rPr>
                      <w:rFonts w:ascii="Century Gothic" w:hAnsi="Century Gothic" w:cs="Arial"/>
                      <w:sz w:val="20"/>
                      <w:szCs w:val="20"/>
                    </w:rPr>
                    <w:t>e</w:t>
                  </w:r>
                  <w:r w:rsidRPr="00390CCD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hiérarchique, les relation</w:t>
                  </w:r>
                  <w:r w:rsidR="00A41944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s avec la communauté éducative et l’ensemble des partenaires. </w:t>
                  </w:r>
                </w:p>
                <w:p w:rsidR="00CB07E0" w:rsidRPr="00A41944" w:rsidRDefault="00CB07E0" w:rsidP="00D859A1">
                  <w:pPr>
                    <w:numPr>
                      <w:ilvl w:val="0"/>
                      <w:numId w:val="23"/>
                    </w:numPr>
                    <w:contextualSpacing/>
                    <w:jc w:val="both"/>
                    <w:textAlignment w:val="baseline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Animer, en lien avec sa supérieure hiérarchique, la mise en place du PEdT : fiches actions, groupes de travail, compte –rendus de réunions. </w:t>
                  </w:r>
                </w:p>
                <w:p w:rsidR="00390CCD" w:rsidRDefault="00A41944" w:rsidP="00D859A1">
                  <w:pPr>
                    <w:numPr>
                      <w:ilvl w:val="0"/>
                      <w:numId w:val="23"/>
                    </w:numPr>
                    <w:contextualSpacing/>
                    <w:jc w:val="both"/>
                    <w:textAlignment w:val="baseline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A41944">
                    <w:rPr>
                      <w:rFonts w:ascii="Century Gothic" w:hAnsi="Century Gothic" w:cs="Arial"/>
                      <w:sz w:val="20"/>
                      <w:szCs w:val="20"/>
                    </w:rPr>
                    <w:t>Contribuer à développer</w:t>
                  </w:r>
                  <w:r w:rsidR="00CB07E0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toutes les actions </w:t>
                  </w:r>
                  <w:r w:rsidR="00CB07E0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inscrites </w:t>
                  </w: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>dans le cadre du PEdT</w:t>
                  </w:r>
                </w:p>
                <w:p w:rsidR="00A41944" w:rsidRPr="00CB07E0" w:rsidRDefault="0086105D" w:rsidP="00D859A1">
                  <w:pPr>
                    <w:numPr>
                      <w:ilvl w:val="0"/>
                      <w:numId w:val="23"/>
                    </w:numPr>
                    <w:contextualSpacing/>
                    <w:jc w:val="both"/>
                    <w:textAlignment w:val="baseline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C626C1">
                    <w:rPr>
                      <w:rFonts w:ascii="Century Gothic" w:hAnsi="Century Gothic" w:cs="Arial"/>
                      <w:sz w:val="20"/>
                      <w:szCs w:val="20"/>
                    </w:rPr>
                    <w:t>Assurer la gestion administrative et financière du serv</w:t>
                  </w:r>
                  <w:r w:rsidR="00CB07E0">
                    <w:rPr>
                      <w:rFonts w:ascii="Century Gothic" w:hAnsi="Century Gothic" w:cs="Arial"/>
                      <w:sz w:val="20"/>
                      <w:szCs w:val="20"/>
                    </w:rPr>
                    <w:t>ice : dossiers RH, budget</w:t>
                  </w:r>
                  <w:r w:rsidRPr="00C626C1">
                    <w:rPr>
                      <w:rFonts w:ascii="Century Gothic" w:hAnsi="Century Gothic" w:cs="Arial"/>
                      <w:sz w:val="20"/>
                      <w:szCs w:val="20"/>
                    </w:rPr>
                    <w:t>, bons de commande, fact</w:t>
                  </w:r>
                  <w:r w:rsidR="00CB07E0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ures, conventions. </w:t>
                  </w:r>
                </w:p>
                <w:p w:rsidR="009926A4" w:rsidRPr="00D86D0D" w:rsidRDefault="00292783" w:rsidP="00D859A1">
                  <w:pPr>
                    <w:numPr>
                      <w:ilvl w:val="0"/>
                      <w:numId w:val="23"/>
                    </w:numPr>
                    <w:contextualSpacing/>
                    <w:jc w:val="both"/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</w:pPr>
                  <w:r w:rsidRPr="00D86D0D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>Travail</w:t>
                  </w:r>
                  <w:r w:rsidR="00592552" w:rsidRPr="00D86D0D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 xml:space="preserve">ler </w:t>
                  </w:r>
                  <w:r w:rsidRPr="00D86D0D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 xml:space="preserve">en transversalité avec </w:t>
                  </w:r>
                  <w:r w:rsidR="00416CD7" w:rsidRPr="00D86D0D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 xml:space="preserve">l’ensemble </w:t>
                  </w:r>
                  <w:r w:rsidR="007E1931" w:rsidRPr="00D86D0D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>des</w:t>
                  </w:r>
                  <w:r w:rsidR="00416CD7" w:rsidRPr="00D86D0D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 xml:space="preserve"> pôles de la municipalité</w:t>
                  </w:r>
                  <w:r w:rsidR="00592552" w:rsidRPr="00D86D0D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>, promouvoir l’intelligence collective</w:t>
                  </w:r>
                  <w:r w:rsidR="00416CD7" w:rsidRPr="00D86D0D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>.</w:t>
                  </w:r>
                </w:p>
                <w:p w:rsidR="009926A4" w:rsidRPr="00E66317" w:rsidRDefault="00AB0CE8" w:rsidP="00D859A1">
                  <w:pPr>
                    <w:numPr>
                      <w:ilvl w:val="0"/>
                      <w:numId w:val="23"/>
                    </w:numPr>
                    <w:contextualSpacing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D86D0D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>Développer la communication des actions menées par le service </w:t>
                  </w:r>
                </w:p>
                <w:p w:rsidR="00E66317" w:rsidRPr="00D86D0D" w:rsidRDefault="00E66317" w:rsidP="00D859A1">
                  <w:pPr>
                    <w:ind w:left="720"/>
                    <w:contextualSpacing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9926A4" w:rsidRPr="00D86D0D" w:rsidTr="00A72AF1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uble" w:sz="4" w:space="0" w:color="auto"/>
                  <w:insideV w:val="double" w:sz="4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418"/>
              </w:trPr>
              <w:tc>
                <w:tcPr>
                  <w:tcW w:w="9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26A4" w:rsidRPr="00D86D0D" w:rsidRDefault="00DE2FB0" w:rsidP="00D859A1">
                  <w:pPr>
                    <w:contextualSpacing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D86D0D">
                    <w:rPr>
                      <w:rFonts w:ascii="Century Gothic" w:hAnsi="Century Gothic"/>
                      <w:b/>
                      <w:i/>
                      <w:iCs/>
                      <w:sz w:val="20"/>
                      <w:szCs w:val="20"/>
                      <w:u w:val="single"/>
                    </w:rPr>
                    <w:t>C</w:t>
                  </w:r>
                  <w:r w:rsidR="009926A4" w:rsidRPr="00D86D0D">
                    <w:rPr>
                      <w:rFonts w:ascii="Century Gothic" w:hAnsi="Century Gothic"/>
                      <w:b/>
                      <w:i/>
                      <w:iCs/>
                      <w:sz w:val="20"/>
                      <w:szCs w:val="20"/>
                      <w:u w:val="single"/>
                    </w:rPr>
                    <w:t xml:space="preserve">ONDITIONS D’EXERCICE DU POSTE </w:t>
                  </w:r>
                </w:p>
                <w:p w:rsidR="000B611C" w:rsidRPr="000B611C" w:rsidRDefault="00AB0CE8" w:rsidP="00D859A1">
                  <w:pPr>
                    <w:numPr>
                      <w:ilvl w:val="0"/>
                      <w:numId w:val="31"/>
                    </w:numPr>
                    <w:contextualSpacing/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</w:pPr>
                  <w:r w:rsidRPr="00D86D0D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>A</w:t>
                  </w:r>
                  <w:r w:rsidR="007E1931" w:rsidRPr="00D86D0D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>ttaché, catégorie A</w:t>
                  </w:r>
                  <w:r w:rsidRPr="00D86D0D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 xml:space="preserve">, Rédacteur, </w:t>
                  </w:r>
                  <w:r w:rsidR="00373177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 xml:space="preserve">Animateur </w:t>
                  </w:r>
                  <w:r w:rsidRPr="00D86D0D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>catégorie B</w:t>
                  </w:r>
                </w:p>
                <w:p w:rsidR="00123BCC" w:rsidRDefault="00123BCC" w:rsidP="00D859A1">
                  <w:pPr>
                    <w:numPr>
                      <w:ilvl w:val="0"/>
                      <w:numId w:val="31"/>
                    </w:numPr>
                    <w:contextualSpacing/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</w:pPr>
                  <w:r w:rsidRPr="00D86D0D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>Titulaire, inscrit sur liste d’aptitude, contractuel</w:t>
                  </w:r>
                </w:p>
                <w:p w:rsidR="000B611C" w:rsidRPr="00D86D0D" w:rsidRDefault="00DE32D0" w:rsidP="00D859A1">
                  <w:pPr>
                    <w:numPr>
                      <w:ilvl w:val="0"/>
                      <w:numId w:val="31"/>
                    </w:numPr>
                    <w:contextualSpacing/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>DE</w:t>
                  </w:r>
                  <w:r w:rsidR="000B611C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>JEPS</w:t>
                  </w:r>
                  <w:r w:rsidR="00A81BFE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 xml:space="preserve"> ou autre formation équivalente</w:t>
                  </w:r>
                  <w:bookmarkStart w:id="0" w:name="_GoBack"/>
                  <w:bookmarkEnd w:id="0"/>
                </w:p>
                <w:p w:rsidR="00AB0CE8" w:rsidRPr="00D86D0D" w:rsidRDefault="00671141" w:rsidP="00D859A1">
                  <w:pPr>
                    <w:numPr>
                      <w:ilvl w:val="0"/>
                      <w:numId w:val="31"/>
                    </w:numPr>
                    <w:contextualSpacing/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</w:pPr>
                  <w:r w:rsidRPr="00D86D0D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>E</w:t>
                  </w:r>
                  <w:r w:rsidR="00CC3F3E" w:rsidRPr="00D86D0D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 xml:space="preserve">xpérience significative dans le domaine pré-cité </w:t>
                  </w:r>
                  <w:r w:rsidR="00373177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>nécessaire</w:t>
                  </w:r>
                </w:p>
                <w:p w:rsidR="00123BCC" w:rsidRPr="00D86D0D" w:rsidRDefault="00A6442F" w:rsidP="00D859A1">
                  <w:pPr>
                    <w:numPr>
                      <w:ilvl w:val="0"/>
                      <w:numId w:val="31"/>
                    </w:numPr>
                    <w:contextualSpacing/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 xml:space="preserve">Temps complet </w:t>
                  </w:r>
                </w:p>
                <w:p w:rsidR="009926A4" w:rsidRPr="00D86D0D" w:rsidRDefault="009926A4" w:rsidP="00DE32D0">
                  <w:pPr>
                    <w:numPr>
                      <w:ilvl w:val="0"/>
                      <w:numId w:val="31"/>
                    </w:numPr>
                    <w:contextualSpacing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D86D0D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>Rémunération</w:t>
                  </w:r>
                  <w:r w:rsidR="003D6493" w:rsidRPr="00D86D0D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 xml:space="preserve"> statutaire,</w:t>
                  </w:r>
                  <w:r w:rsidR="007E1931" w:rsidRPr="00D86D0D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="00DE32D0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 xml:space="preserve">régime indemnitaire, </w:t>
                  </w:r>
                  <w:r w:rsidR="003D6493" w:rsidRPr="00D86D0D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>ticket</w:t>
                  </w:r>
                  <w:r w:rsidR="00DE32D0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>s</w:t>
                  </w:r>
                  <w:r w:rsidR="003D6493" w:rsidRPr="00D86D0D">
                    <w:rPr>
                      <w:rFonts w:ascii="Century Gothic" w:hAnsi="Century Gothic"/>
                      <w:bCs/>
                      <w:iCs/>
                      <w:sz w:val="20"/>
                      <w:szCs w:val="20"/>
                    </w:rPr>
                    <w:t>-restaurant</w:t>
                  </w:r>
                </w:p>
              </w:tc>
            </w:tr>
            <w:tr w:rsidR="009926A4" w:rsidRPr="00D86D0D" w:rsidTr="00A72AF1">
              <w:tblPrEx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uble" w:sz="4" w:space="0" w:color="auto"/>
                  <w:insideV w:val="double" w:sz="4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96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2FB0" w:rsidRPr="00D86D0D" w:rsidRDefault="00DE2FB0" w:rsidP="00D859A1">
                  <w:pPr>
                    <w:pStyle w:val="Titre4"/>
                    <w:contextualSpacing/>
                    <w:jc w:val="left"/>
                    <w:rPr>
                      <w:rFonts w:ascii="Century Gothic" w:hAnsi="Century Gothic"/>
                      <w:i/>
                      <w:iCs/>
                      <w:sz w:val="20"/>
                      <w:szCs w:val="20"/>
                      <w:u w:val="single"/>
                    </w:rPr>
                  </w:pPr>
                </w:p>
                <w:p w:rsidR="009926A4" w:rsidRPr="00D86D0D" w:rsidRDefault="009926A4" w:rsidP="00D859A1">
                  <w:pPr>
                    <w:pStyle w:val="Titre4"/>
                    <w:contextualSpacing/>
                    <w:jc w:val="left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D86D0D">
                    <w:rPr>
                      <w:rFonts w:ascii="Century Gothic" w:hAnsi="Century Gothic"/>
                      <w:i/>
                      <w:iCs/>
                      <w:sz w:val="20"/>
                      <w:szCs w:val="20"/>
                      <w:u w:val="single"/>
                    </w:rPr>
                    <w:t>CAPACITES REQUISES</w:t>
                  </w:r>
                </w:p>
                <w:p w:rsidR="00DA686B" w:rsidRDefault="00DA686B" w:rsidP="00D859A1">
                  <w:pPr>
                    <w:numPr>
                      <w:ilvl w:val="0"/>
                      <w:numId w:val="30"/>
                    </w:numPr>
                    <w:contextualSpacing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Formation professionnelle et expérience significative dans le domaine de </w:t>
                  </w:r>
                  <w:r w:rsidR="000B611C">
                    <w:rPr>
                      <w:rFonts w:ascii="Century Gothic" w:hAnsi="Century Gothic"/>
                      <w:sz w:val="20"/>
                      <w:szCs w:val="20"/>
                    </w:rPr>
                    <w:t>l’animation</w:t>
                  </w:r>
                </w:p>
                <w:p w:rsidR="00624385" w:rsidRPr="00D86D0D" w:rsidRDefault="005B2C02" w:rsidP="00D859A1">
                  <w:pPr>
                    <w:numPr>
                      <w:ilvl w:val="0"/>
                      <w:numId w:val="30"/>
                    </w:numPr>
                    <w:contextualSpacing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D86D0D">
                    <w:rPr>
                      <w:rFonts w:ascii="Century Gothic" w:hAnsi="Century Gothic"/>
                      <w:sz w:val="20"/>
                      <w:szCs w:val="20"/>
                    </w:rPr>
                    <w:t xml:space="preserve">Connaissance de la réglementation </w:t>
                  </w:r>
                  <w:r w:rsidR="00894779">
                    <w:rPr>
                      <w:rFonts w:ascii="Century Gothic" w:hAnsi="Century Gothic"/>
                      <w:sz w:val="20"/>
                      <w:szCs w:val="20"/>
                    </w:rPr>
                    <w:t>Jeunesse et Sports</w:t>
                  </w:r>
                </w:p>
                <w:p w:rsidR="00624385" w:rsidRPr="00D86D0D" w:rsidRDefault="00CB07E0" w:rsidP="00D859A1">
                  <w:pPr>
                    <w:numPr>
                      <w:ilvl w:val="0"/>
                      <w:numId w:val="30"/>
                    </w:numPr>
                    <w:contextualSpacing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Connaissance et partage des valeurs du service public</w:t>
                  </w:r>
                </w:p>
                <w:p w:rsidR="00546584" w:rsidRPr="00D86D0D" w:rsidRDefault="00546584" w:rsidP="00D859A1">
                  <w:pPr>
                    <w:numPr>
                      <w:ilvl w:val="0"/>
                      <w:numId w:val="30"/>
                    </w:numPr>
                    <w:contextualSpacing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D86D0D">
                    <w:rPr>
                      <w:rFonts w:ascii="Century Gothic" w:hAnsi="Century Gothic"/>
                      <w:sz w:val="20"/>
                      <w:szCs w:val="20"/>
                    </w:rPr>
                    <w:t>Capacité rédactionnelle pour les écrits professionnels</w:t>
                  </w:r>
                </w:p>
                <w:p w:rsidR="009926A4" w:rsidRPr="00D86D0D" w:rsidRDefault="00DE2FB0" w:rsidP="00D859A1">
                  <w:pPr>
                    <w:numPr>
                      <w:ilvl w:val="0"/>
                      <w:numId w:val="30"/>
                    </w:numPr>
                    <w:contextualSpacing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D86D0D">
                    <w:rPr>
                      <w:rFonts w:ascii="Century Gothic" w:hAnsi="Century Gothic"/>
                      <w:sz w:val="20"/>
                      <w:szCs w:val="20"/>
                    </w:rPr>
                    <w:t>Organisé.e, méthodique, rigoureux.</w:t>
                  </w:r>
                  <w:r w:rsidR="009926A4" w:rsidRPr="00D86D0D">
                    <w:rPr>
                      <w:rFonts w:ascii="Century Gothic" w:hAnsi="Century Gothic"/>
                      <w:sz w:val="20"/>
                      <w:szCs w:val="20"/>
                    </w:rPr>
                    <w:t>se</w:t>
                  </w:r>
                  <w:r w:rsidR="00DE32D0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</w:p>
                <w:p w:rsidR="00A250A4" w:rsidRPr="00D86D0D" w:rsidRDefault="00C77D61" w:rsidP="00D859A1">
                  <w:pPr>
                    <w:numPr>
                      <w:ilvl w:val="0"/>
                      <w:numId w:val="30"/>
                    </w:numPr>
                    <w:contextualSpacing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Dynamisme</w:t>
                  </w:r>
                  <w:r w:rsidR="00416CD7" w:rsidRPr="00D86D0D">
                    <w:rPr>
                      <w:rFonts w:ascii="Century Gothic" w:hAnsi="Century Gothic"/>
                      <w:sz w:val="20"/>
                      <w:szCs w:val="20"/>
                    </w:rPr>
                    <w:t>,</w:t>
                  </w:r>
                  <w:r w:rsidR="00624385" w:rsidRPr="00D86D0D">
                    <w:rPr>
                      <w:rFonts w:ascii="Century Gothic" w:hAnsi="Century Gothic"/>
                      <w:sz w:val="20"/>
                      <w:szCs w:val="20"/>
                    </w:rPr>
                    <w:t xml:space="preserve"> aisance</w:t>
                  </w:r>
                  <w:r w:rsidR="00A250A4" w:rsidRPr="00D86D0D">
                    <w:rPr>
                      <w:rFonts w:ascii="Century Gothic" w:hAnsi="Century Gothic"/>
                      <w:sz w:val="20"/>
                      <w:szCs w:val="20"/>
                    </w:rPr>
                    <w:t xml:space="preserve"> relationnel</w:t>
                  </w:r>
                  <w:r w:rsidR="00E57137" w:rsidRPr="00D86D0D">
                    <w:rPr>
                      <w:rFonts w:ascii="Century Gothic" w:hAnsi="Century Gothic"/>
                      <w:sz w:val="20"/>
                      <w:szCs w:val="20"/>
                    </w:rPr>
                    <w:t>le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et appétence pour le travail en transversalité</w:t>
                  </w:r>
                </w:p>
                <w:p w:rsidR="000F1758" w:rsidRPr="00D86D0D" w:rsidRDefault="00123BCC" w:rsidP="00D859A1">
                  <w:pPr>
                    <w:numPr>
                      <w:ilvl w:val="0"/>
                      <w:numId w:val="30"/>
                    </w:numPr>
                    <w:contextualSpacing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D86D0D">
                    <w:rPr>
                      <w:rFonts w:ascii="Century Gothic" w:hAnsi="Century Gothic"/>
                      <w:sz w:val="20"/>
                      <w:szCs w:val="20"/>
                    </w:rPr>
                    <w:t xml:space="preserve">Aisance sur </w:t>
                  </w:r>
                  <w:r w:rsidR="009926A4" w:rsidRPr="00D86D0D">
                    <w:rPr>
                      <w:rFonts w:ascii="Century Gothic" w:hAnsi="Century Gothic"/>
                      <w:sz w:val="20"/>
                      <w:szCs w:val="20"/>
                    </w:rPr>
                    <w:t>l’outil informatique (</w:t>
                  </w:r>
                  <w:r w:rsidR="00DE32D0" w:rsidRPr="00D86D0D">
                    <w:rPr>
                      <w:rFonts w:ascii="Century Gothic" w:hAnsi="Century Gothic"/>
                      <w:sz w:val="20"/>
                      <w:szCs w:val="20"/>
                    </w:rPr>
                    <w:t>Word</w:t>
                  </w:r>
                  <w:r w:rsidR="009926A4" w:rsidRPr="00D86D0D">
                    <w:rPr>
                      <w:rFonts w:ascii="Century Gothic" w:hAnsi="Century Gothic"/>
                      <w:sz w:val="20"/>
                      <w:szCs w:val="20"/>
                    </w:rPr>
                    <w:t xml:space="preserve">, </w:t>
                  </w:r>
                  <w:r w:rsidR="00DE32D0" w:rsidRPr="00D86D0D">
                    <w:rPr>
                      <w:rFonts w:ascii="Century Gothic" w:hAnsi="Century Gothic"/>
                      <w:sz w:val="20"/>
                      <w:szCs w:val="20"/>
                    </w:rPr>
                    <w:t>Excel</w:t>
                  </w:r>
                  <w:r w:rsidR="00BF2EB1" w:rsidRPr="00D86D0D">
                    <w:rPr>
                      <w:rFonts w:ascii="Century Gothic" w:hAnsi="Century Gothic"/>
                      <w:sz w:val="20"/>
                      <w:szCs w:val="20"/>
                    </w:rPr>
                    <w:t>, ppt, logiciel métier</w:t>
                  </w:r>
                  <w:r w:rsidR="009926A4" w:rsidRPr="00D86D0D">
                    <w:rPr>
                      <w:rFonts w:ascii="Century Gothic" w:hAnsi="Century Gothic"/>
                      <w:sz w:val="20"/>
                      <w:szCs w:val="20"/>
                    </w:rPr>
                    <w:t>), environnement internet</w:t>
                  </w:r>
                </w:p>
                <w:p w:rsidR="009926A4" w:rsidRPr="00D86D0D" w:rsidRDefault="009926A4" w:rsidP="00D859A1">
                  <w:pPr>
                    <w:contextualSpacing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F93033" w:rsidRPr="00D86D0D" w:rsidRDefault="00F93033" w:rsidP="003011D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8394D" w:rsidRPr="00D859A1" w:rsidRDefault="00DE32D0" w:rsidP="00935EEA">
      <w:pPr>
        <w:rPr>
          <w:rFonts w:ascii="Century Gothic" w:hAnsi="Century Gothic"/>
          <w:b/>
          <w:i/>
          <w:iCs/>
          <w:sz w:val="18"/>
          <w:szCs w:val="20"/>
        </w:rPr>
      </w:pPr>
      <w:r>
        <w:rPr>
          <w:rFonts w:ascii="Century Gothic" w:hAnsi="Century Gothic"/>
          <w:b/>
          <w:i/>
          <w:iCs/>
          <w:sz w:val="18"/>
          <w:szCs w:val="20"/>
        </w:rPr>
        <w:t xml:space="preserve">Poste à pourvoir dès que possible </w:t>
      </w:r>
    </w:p>
    <w:p w:rsidR="00935EEA" w:rsidRPr="00D859A1" w:rsidRDefault="00935EEA" w:rsidP="00935EEA">
      <w:pPr>
        <w:rPr>
          <w:rFonts w:ascii="Century Gothic" w:hAnsi="Century Gothic"/>
          <w:b/>
          <w:i/>
          <w:iCs/>
          <w:sz w:val="18"/>
          <w:szCs w:val="20"/>
        </w:rPr>
      </w:pPr>
      <w:r w:rsidRPr="00D859A1">
        <w:rPr>
          <w:rFonts w:ascii="Century Gothic" w:hAnsi="Century Gothic"/>
          <w:b/>
          <w:i/>
          <w:iCs/>
          <w:sz w:val="18"/>
          <w:szCs w:val="20"/>
        </w:rPr>
        <w:t>Merci d’adresser votre lettre de motivation + CV</w:t>
      </w:r>
    </w:p>
    <w:p w:rsidR="00935EEA" w:rsidRPr="00D859A1" w:rsidRDefault="00935EEA" w:rsidP="00935EEA">
      <w:pPr>
        <w:rPr>
          <w:rFonts w:ascii="Century Gothic" w:hAnsi="Century Gothic"/>
          <w:bCs/>
          <w:i/>
          <w:iCs/>
          <w:sz w:val="18"/>
          <w:szCs w:val="20"/>
        </w:rPr>
      </w:pPr>
      <w:hyperlink r:id="rId9" w:history="1">
        <w:r w:rsidRPr="00D859A1">
          <w:rPr>
            <w:rStyle w:val="Lienhypertexte"/>
            <w:rFonts w:ascii="Century Gothic" w:hAnsi="Century Gothic"/>
            <w:sz w:val="18"/>
            <w:szCs w:val="20"/>
          </w:rPr>
          <w:t>https://www.demarches-simplifiees.fr/commencer/offre-d-emploi-castanet-tolosan</w:t>
        </w:r>
      </w:hyperlink>
    </w:p>
    <w:p w:rsidR="00935EEA" w:rsidRPr="00D859A1" w:rsidRDefault="00935EEA" w:rsidP="00935EEA">
      <w:pPr>
        <w:rPr>
          <w:rFonts w:ascii="Century Gothic" w:hAnsi="Century Gothic"/>
          <w:i/>
          <w:iCs/>
          <w:sz w:val="18"/>
          <w:szCs w:val="20"/>
        </w:rPr>
      </w:pPr>
      <w:r w:rsidRPr="00D859A1">
        <w:rPr>
          <w:rFonts w:ascii="Century Gothic" w:hAnsi="Century Gothic"/>
          <w:i/>
          <w:iCs/>
          <w:sz w:val="18"/>
          <w:szCs w:val="20"/>
        </w:rPr>
        <w:t>L’annonce est également accessible sur le site en ligne de la Mairie.</w:t>
      </w:r>
      <w:r w:rsidR="00DE32D0">
        <w:rPr>
          <w:rFonts w:ascii="Century Gothic" w:hAnsi="Century Gothic"/>
          <w:i/>
          <w:iCs/>
          <w:sz w:val="18"/>
          <w:szCs w:val="20"/>
        </w:rPr>
        <w:t xml:space="preserve"> Pour tout renseignement sur le </w:t>
      </w:r>
      <w:r w:rsidR="006639C1">
        <w:rPr>
          <w:rFonts w:ascii="Century Gothic" w:hAnsi="Century Gothic"/>
          <w:i/>
          <w:iCs/>
          <w:sz w:val="18"/>
          <w:szCs w:val="20"/>
        </w:rPr>
        <w:t>poste, vous</w:t>
      </w:r>
      <w:r w:rsidR="00DE32D0">
        <w:rPr>
          <w:rFonts w:ascii="Century Gothic" w:hAnsi="Century Gothic"/>
          <w:i/>
          <w:iCs/>
          <w:sz w:val="18"/>
          <w:szCs w:val="20"/>
        </w:rPr>
        <w:t xml:space="preserve"> pouvez contacter Mme Manière, Directrice du Pôle Education Jeunesse : </w:t>
      </w:r>
      <w:r w:rsidR="006639C1">
        <w:rPr>
          <w:rFonts w:ascii="Century Gothic" w:hAnsi="Century Gothic"/>
          <w:i/>
          <w:iCs/>
          <w:sz w:val="18"/>
          <w:szCs w:val="20"/>
        </w:rPr>
        <w:t>05 62 71 8973</w:t>
      </w:r>
    </w:p>
    <w:p w:rsidR="00935EEA" w:rsidRPr="00D859A1" w:rsidRDefault="00935EEA" w:rsidP="00935EEA">
      <w:pPr>
        <w:rPr>
          <w:rFonts w:ascii="Century Gothic" w:hAnsi="Century Gothic"/>
          <w:bCs/>
          <w:i/>
          <w:iCs/>
          <w:sz w:val="18"/>
          <w:szCs w:val="20"/>
        </w:rPr>
      </w:pPr>
    </w:p>
    <w:p w:rsidR="000F1758" w:rsidRPr="00D86D0D" w:rsidRDefault="00935EEA" w:rsidP="00813806">
      <w:pPr>
        <w:rPr>
          <w:rFonts w:ascii="Century Gothic" w:hAnsi="Century Gothic"/>
          <w:sz w:val="20"/>
          <w:szCs w:val="20"/>
        </w:rPr>
      </w:pPr>
      <w:r w:rsidRPr="00D86D0D">
        <w:rPr>
          <w:rFonts w:ascii="Century Gothic" w:hAnsi="Century Gothic"/>
          <w:b/>
          <w:bCs/>
          <w:i/>
          <w:iCs/>
          <w:sz w:val="20"/>
          <w:szCs w:val="20"/>
        </w:rPr>
        <w:t xml:space="preserve">Date limite de dépôt des candidatures : </w:t>
      </w:r>
      <w:r w:rsidR="00A81BFE">
        <w:rPr>
          <w:rFonts w:ascii="Century Gothic" w:hAnsi="Century Gothic"/>
          <w:b/>
          <w:bCs/>
          <w:i/>
          <w:iCs/>
          <w:sz w:val="20"/>
          <w:szCs w:val="20"/>
        </w:rPr>
        <w:t>10</w:t>
      </w:r>
      <w:r w:rsidR="00DE32D0">
        <w:rPr>
          <w:rFonts w:ascii="Century Gothic" w:hAnsi="Century Gothic"/>
          <w:b/>
          <w:bCs/>
          <w:i/>
          <w:iCs/>
          <w:sz w:val="20"/>
          <w:szCs w:val="20"/>
        </w:rPr>
        <w:t xml:space="preserve"> février 2022</w:t>
      </w:r>
    </w:p>
    <w:sectPr w:rsidR="000F1758" w:rsidRPr="00D86D0D" w:rsidSect="00935EEA"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45" w:rsidRDefault="008E6745" w:rsidP="00652065">
      <w:r>
        <w:separator/>
      </w:r>
    </w:p>
  </w:endnote>
  <w:endnote w:type="continuationSeparator" w:id="0">
    <w:p w:rsidR="008E6745" w:rsidRDefault="008E6745" w:rsidP="0065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45" w:rsidRDefault="008E6745" w:rsidP="00652065">
      <w:r>
        <w:separator/>
      </w:r>
    </w:p>
  </w:footnote>
  <w:footnote w:type="continuationSeparator" w:id="0">
    <w:p w:rsidR="008E6745" w:rsidRDefault="008E6745" w:rsidP="00652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5004"/>
    <w:multiLevelType w:val="hybridMultilevel"/>
    <w:tmpl w:val="FB2670A0"/>
    <w:lvl w:ilvl="0" w:tplc="7832706E">
      <w:start w:val="3"/>
      <w:numFmt w:val="bullet"/>
      <w:lvlText w:val="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30BC4"/>
    <w:multiLevelType w:val="multilevel"/>
    <w:tmpl w:val="1B22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E7F5E"/>
    <w:multiLevelType w:val="hybridMultilevel"/>
    <w:tmpl w:val="5EA6668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73979"/>
    <w:multiLevelType w:val="hybridMultilevel"/>
    <w:tmpl w:val="206C40D0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A3D05"/>
    <w:multiLevelType w:val="hybridMultilevel"/>
    <w:tmpl w:val="83503D4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A569B"/>
    <w:multiLevelType w:val="hybridMultilevel"/>
    <w:tmpl w:val="BB64A16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43388"/>
    <w:multiLevelType w:val="hybridMultilevel"/>
    <w:tmpl w:val="BB64A1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21BA0"/>
    <w:multiLevelType w:val="hybridMultilevel"/>
    <w:tmpl w:val="BB64A16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71A3D"/>
    <w:multiLevelType w:val="hybridMultilevel"/>
    <w:tmpl w:val="AD10C8E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E21D6"/>
    <w:multiLevelType w:val="hybridMultilevel"/>
    <w:tmpl w:val="B29233FE"/>
    <w:lvl w:ilvl="0" w:tplc="A0C8AAB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A951D4"/>
    <w:multiLevelType w:val="hybridMultilevel"/>
    <w:tmpl w:val="DE4460B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6658B"/>
    <w:multiLevelType w:val="hybridMultilevel"/>
    <w:tmpl w:val="B3E27196"/>
    <w:lvl w:ilvl="0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DB2BB9"/>
    <w:multiLevelType w:val="hybridMultilevel"/>
    <w:tmpl w:val="18CA679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87CE8"/>
    <w:multiLevelType w:val="hybridMultilevel"/>
    <w:tmpl w:val="2B4C7EC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55297"/>
    <w:multiLevelType w:val="hybridMultilevel"/>
    <w:tmpl w:val="82462F4C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012DEF"/>
    <w:multiLevelType w:val="hybridMultilevel"/>
    <w:tmpl w:val="D1B232F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31EBA"/>
    <w:multiLevelType w:val="hybridMultilevel"/>
    <w:tmpl w:val="F4C831B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B2067"/>
    <w:multiLevelType w:val="hybridMultilevel"/>
    <w:tmpl w:val="AF0E327C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A3624D"/>
    <w:multiLevelType w:val="hybridMultilevel"/>
    <w:tmpl w:val="BB64A1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73DD7"/>
    <w:multiLevelType w:val="hybridMultilevel"/>
    <w:tmpl w:val="6286034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C2673"/>
    <w:multiLevelType w:val="hybridMultilevel"/>
    <w:tmpl w:val="83503D4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C7ADA"/>
    <w:multiLevelType w:val="hybridMultilevel"/>
    <w:tmpl w:val="80861FE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B589A"/>
    <w:multiLevelType w:val="hybridMultilevel"/>
    <w:tmpl w:val="4EF4712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224F9"/>
    <w:multiLevelType w:val="hybridMultilevel"/>
    <w:tmpl w:val="A0823C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265D0"/>
    <w:multiLevelType w:val="hybridMultilevel"/>
    <w:tmpl w:val="7442A45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C48FC"/>
    <w:multiLevelType w:val="hybridMultilevel"/>
    <w:tmpl w:val="5E02E5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D55B6"/>
    <w:multiLevelType w:val="hybridMultilevel"/>
    <w:tmpl w:val="CC8A50B2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B54C6E"/>
    <w:multiLevelType w:val="hybridMultilevel"/>
    <w:tmpl w:val="771E5B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F51F8"/>
    <w:multiLevelType w:val="multilevel"/>
    <w:tmpl w:val="A91E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CC70EC"/>
    <w:multiLevelType w:val="hybridMultilevel"/>
    <w:tmpl w:val="C728CB8C"/>
    <w:lvl w:ilvl="0" w:tplc="040C0007">
      <w:start w:val="1"/>
      <w:numFmt w:val="bullet"/>
      <w:lvlText w:val="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728C41D4"/>
    <w:multiLevelType w:val="hybridMultilevel"/>
    <w:tmpl w:val="60480812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D0414A"/>
    <w:multiLevelType w:val="hybridMultilevel"/>
    <w:tmpl w:val="EFD2CA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33EF6"/>
    <w:multiLevelType w:val="hybridMultilevel"/>
    <w:tmpl w:val="4C4A146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45DB4"/>
    <w:multiLevelType w:val="multilevel"/>
    <w:tmpl w:val="3B4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13"/>
  </w:num>
  <w:num w:numId="5">
    <w:abstractNumId w:val="24"/>
  </w:num>
  <w:num w:numId="6">
    <w:abstractNumId w:val="7"/>
  </w:num>
  <w:num w:numId="7">
    <w:abstractNumId w:val="3"/>
  </w:num>
  <w:num w:numId="8">
    <w:abstractNumId w:val="30"/>
  </w:num>
  <w:num w:numId="9">
    <w:abstractNumId w:val="5"/>
  </w:num>
  <w:num w:numId="10">
    <w:abstractNumId w:val="22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9"/>
  </w:num>
  <w:num w:numId="16">
    <w:abstractNumId w:val="4"/>
  </w:num>
  <w:num w:numId="17">
    <w:abstractNumId w:val="11"/>
  </w:num>
  <w:num w:numId="18">
    <w:abstractNumId w:val="29"/>
  </w:num>
  <w:num w:numId="19">
    <w:abstractNumId w:val="15"/>
  </w:num>
  <w:num w:numId="20">
    <w:abstractNumId w:val="10"/>
  </w:num>
  <w:num w:numId="21">
    <w:abstractNumId w:val="0"/>
  </w:num>
  <w:num w:numId="22">
    <w:abstractNumId w:val="16"/>
  </w:num>
  <w:num w:numId="23">
    <w:abstractNumId w:val="2"/>
  </w:num>
  <w:num w:numId="24">
    <w:abstractNumId w:val="17"/>
  </w:num>
  <w:num w:numId="25">
    <w:abstractNumId w:val="21"/>
  </w:num>
  <w:num w:numId="26">
    <w:abstractNumId w:val="19"/>
  </w:num>
  <w:num w:numId="27">
    <w:abstractNumId w:val="32"/>
  </w:num>
  <w:num w:numId="28">
    <w:abstractNumId w:val="31"/>
  </w:num>
  <w:num w:numId="29">
    <w:abstractNumId w:val="27"/>
  </w:num>
  <w:num w:numId="30">
    <w:abstractNumId w:val="25"/>
  </w:num>
  <w:num w:numId="31">
    <w:abstractNumId w:val="23"/>
  </w:num>
  <w:num w:numId="32">
    <w:abstractNumId w:val="28"/>
  </w:num>
  <w:num w:numId="33">
    <w:abstractNumId w:val="33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2B"/>
    <w:rsid w:val="00000821"/>
    <w:rsid w:val="0000300E"/>
    <w:rsid w:val="00007536"/>
    <w:rsid w:val="00012DCB"/>
    <w:rsid w:val="00013ED1"/>
    <w:rsid w:val="00017F05"/>
    <w:rsid w:val="00032182"/>
    <w:rsid w:val="00044D31"/>
    <w:rsid w:val="00046378"/>
    <w:rsid w:val="00057E2B"/>
    <w:rsid w:val="000701E8"/>
    <w:rsid w:val="000824DC"/>
    <w:rsid w:val="000A41FA"/>
    <w:rsid w:val="000A5BC2"/>
    <w:rsid w:val="000B1C90"/>
    <w:rsid w:val="000B2E13"/>
    <w:rsid w:val="000B47C7"/>
    <w:rsid w:val="000B4C0F"/>
    <w:rsid w:val="000B611C"/>
    <w:rsid w:val="000C723E"/>
    <w:rsid w:val="000E1AAD"/>
    <w:rsid w:val="000F1758"/>
    <w:rsid w:val="000F2B44"/>
    <w:rsid w:val="000F6CD0"/>
    <w:rsid w:val="000F7901"/>
    <w:rsid w:val="00100458"/>
    <w:rsid w:val="00102FB4"/>
    <w:rsid w:val="001041EF"/>
    <w:rsid w:val="001113E5"/>
    <w:rsid w:val="00114BCF"/>
    <w:rsid w:val="00123BCC"/>
    <w:rsid w:val="00133A2B"/>
    <w:rsid w:val="001354B5"/>
    <w:rsid w:val="00142834"/>
    <w:rsid w:val="00145A23"/>
    <w:rsid w:val="0015028F"/>
    <w:rsid w:val="00152CE8"/>
    <w:rsid w:val="001541E4"/>
    <w:rsid w:val="00161F9B"/>
    <w:rsid w:val="001713E4"/>
    <w:rsid w:val="001736E7"/>
    <w:rsid w:val="00174305"/>
    <w:rsid w:val="0017772F"/>
    <w:rsid w:val="00180A6B"/>
    <w:rsid w:val="00181CED"/>
    <w:rsid w:val="00183D1B"/>
    <w:rsid w:val="00185A44"/>
    <w:rsid w:val="001A2780"/>
    <w:rsid w:val="001C3518"/>
    <w:rsid w:val="001D318D"/>
    <w:rsid w:val="001D508D"/>
    <w:rsid w:val="001D56AF"/>
    <w:rsid w:val="001D7962"/>
    <w:rsid w:val="001E5FCA"/>
    <w:rsid w:val="001E6A0A"/>
    <w:rsid w:val="001E6CEE"/>
    <w:rsid w:val="001F4B66"/>
    <w:rsid w:val="00202E6A"/>
    <w:rsid w:val="00204D02"/>
    <w:rsid w:val="00206EDF"/>
    <w:rsid w:val="00215440"/>
    <w:rsid w:val="00217F6F"/>
    <w:rsid w:val="00221B6C"/>
    <w:rsid w:val="002221B1"/>
    <w:rsid w:val="002244E4"/>
    <w:rsid w:val="00224DFC"/>
    <w:rsid w:val="0023678C"/>
    <w:rsid w:val="00256FD3"/>
    <w:rsid w:val="002576FA"/>
    <w:rsid w:val="0026528C"/>
    <w:rsid w:val="00277DBA"/>
    <w:rsid w:val="0028188B"/>
    <w:rsid w:val="002859DA"/>
    <w:rsid w:val="00290835"/>
    <w:rsid w:val="00292783"/>
    <w:rsid w:val="002B0D15"/>
    <w:rsid w:val="002B5BCF"/>
    <w:rsid w:val="002D2509"/>
    <w:rsid w:val="002D2D81"/>
    <w:rsid w:val="002D4744"/>
    <w:rsid w:val="002D514C"/>
    <w:rsid w:val="002E00DA"/>
    <w:rsid w:val="002E338E"/>
    <w:rsid w:val="003011D3"/>
    <w:rsid w:val="00317794"/>
    <w:rsid w:val="00323375"/>
    <w:rsid w:val="00325EB7"/>
    <w:rsid w:val="003513E0"/>
    <w:rsid w:val="00373177"/>
    <w:rsid w:val="00390CCD"/>
    <w:rsid w:val="00391F6E"/>
    <w:rsid w:val="00393DC6"/>
    <w:rsid w:val="00397C2E"/>
    <w:rsid w:val="003B103A"/>
    <w:rsid w:val="003C0415"/>
    <w:rsid w:val="003C17BC"/>
    <w:rsid w:val="003C3673"/>
    <w:rsid w:val="003D0FAC"/>
    <w:rsid w:val="003D249E"/>
    <w:rsid w:val="003D6493"/>
    <w:rsid w:val="003E75E6"/>
    <w:rsid w:val="003E763C"/>
    <w:rsid w:val="003F461C"/>
    <w:rsid w:val="003F630C"/>
    <w:rsid w:val="00416CD7"/>
    <w:rsid w:val="0042115D"/>
    <w:rsid w:val="00421289"/>
    <w:rsid w:val="00424200"/>
    <w:rsid w:val="00424D0E"/>
    <w:rsid w:val="00425045"/>
    <w:rsid w:val="00425477"/>
    <w:rsid w:val="0044332C"/>
    <w:rsid w:val="0044681D"/>
    <w:rsid w:val="00456066"/>
    <w:rsid w:val="00465AFB"/>
    <w:rsid w:val="00473F6F"/>
    <w:rsid w:val="00477217"/>
    <w:rsid w:val="0048576B"/>
    <w:rsid w:val="004913B0"/>
    <w:rsid w:val="00493690"/>
    <w:rsid w:val="00494D7E"/>
    <w:rsid w:val="004A2430"/>
    <w:rsid w:val="004A3101"/>
    <w:rsid w:val="004B2196"/>
    <w:rsid w:val="004B5861"/>
    <w:rsid w:val="004B7DAA"/>
    <w:rsid w:val="004B7F78"/>
    <w:rsid w:val="004D1C76"/>
    <w:rsid w:val="004D4172"/>
    <w:rsid w:val="004D7B88"/>
    <w:rsid w:val="004E0159"/>
    <w:rsid w:val="004F53A5"/>
    <w:rsid w:val="005007BE"/>
    <w:rsid w:val="00520FEF"/>
    <w:rsid w:val="005243C3"/>
    <w:rsid w:val="00524491"/>
    <w:rsid w:val="0052644C"/>
    <w:rsid w:val="00546584"/>
    <w:rsid w:val="0055344D"/>
    <w:rsid w:val="00573D95"/>
    <w:rsid w:val="0058161D"/>
    <w:rsid w:val="0058207A"/>
    <w:rsid w:val="00584EB1"/>
    <w:rsid w:val="00592552"/>
    <w:rsid w:val="00596A5E"/>
    <w:rsid w:val="00597E62"/>
    <w:rsid w:val="005A582C"/>
    <w:rsid w:val="005A5DD4"/>
    <w:rsid w:val="005B2766"/>
    <w:rsid w:val="005B2C02"/>
    <w:rsid w:val="005B2DD2"/>
    <w:rsid w:val="005C1279"/>
    <w:rsid w:val="005C1A56"/>
    <w:rsid w:val="005C3A85"/>
    <w:rsid w:val="005C4A2B"/>
    <w:rsid w:val="005D7B03"/>
    <w:rsid w:val="005E0A74"/>
    <w:rsid w:val="00604F6B"/>
    <w:rsid w:val="00612AC1"/>
    <w:rsid w:val="006219A5"/>
    <w:rsid w:val="00624385"/>
    <w:rsid w:val="0062468E"/>
    <w:rsid w:val="00624B1A"/>
    <w:rsid w:val="00626E7A"/>
    <w:rsid w:val="00626F42"/>
    <w:rsid w:val="00632F76"/>
    <w:rsid w:val="00632F7D"/>
    <w:rsid w:val="00633493"/>
    <w:rsid w:val="00640F1F"/>
    <w:rsid w:val="00652065"/>
    <w:rsid w:val="00662077"/>
    <w:rsid w:val="006639C1"/>
    <w:rsid w:val="00671141"/>
    <w:rsid w:val="00687EC6"/>
    <w:rsid w:val="00692190"/>
    <w:rsid w:val="00692194"/>
    <w:rsid w:val="00694096"/>
    <w:rsid w:val="006A097E"/>
    <w:rsid w:val="006B2641"/>
    <w:rsid w:val="006B6805"/>
    <w:rsid w:val="006C7696"/>
    <w:rsid w:val="006D3044"/>
    <w:rsid w:val="006E0D43"/>
    <w:rsid w:val="006E2A23"/>
    <w:rsid w:val="006F4D4D"/>
    <w:rsid w:val="006F54F5"/>
    <w:rsid w:val="007078B2"/>
    <w:rsid w:val="00710C96"/>
    <w:rsid w:val="007132B4"/>
    <w:rsid w:val="007178FE"/>
    <w:rsid w:val="00722731"/>
    <w:rsid w:val="00724D3A"/>
    <w:rsid w:val="007331A5"/>
    <w:rsid w:val="00735359"/>
    <w:rsid w:val="00736714"/>
    <w:rsid w:val="007550DB"/>
    <w:rsid w:val="0076087E"/>
    <w:rsid w:val="00780FD9"/>
    <w:rsid w:val="00784480"/>
    <w:rsid w:val="007938BB"/>
    <w:rsid w:val="007B0E8A"/>
    <w:rsid w:val="007D0954"/>
    <w:rsid w:val="007D55C8"/>
    <w:rsid w:val="007E1931"/>
    <w:rsid w:val="007E26F9"/>
    <w:rsid w:val="007E30C0"/>
    <w:rsid w:val="007F1870"/>
    <w:rsid w:val="0080027D"/>
    <w:rsid w:val="0080430C"/>
    <w:rsid w:val="0080725F"/>
    <w:rsid w:val="00813806"/>
    <w:rsid w:val="00813885"/>
    <w:rsid w:val="00813B2D"/>
    <w:rsid w:val="00820310"/>
    <w:rsid w:val="008352E7"/>
    <w:rsid w:val="00845D13"/>
    <w:rsid w:val="0085096C"/>
    <w:rsid w:val="0086105D"/>
    <w:rsid w:val="00862C45"/>
    <w:rsid w:val="00864931"/>
    <w:rsid w:val="00870656"/>
    <w:rsid w:val="00871C3C"/>
    <w:rsid w:val="008727D1"/>
    <w:rsid w:val="00875306"/>
    <w:rsid w:val="00892B52"/>
    <w:rsid w:val="00894779"/>
    <w:rsid w:val="008A14BA"/>
    <w:rsid w:val="008B1947"/>
    <w:rsid w:val="008C167F"/>
    <w:rsid w:val="008C68F3"/>
    <w:rsid w:val="008C7CB4"/>
    <w:rsid w:val="008E16B7"/>
    <w:rsid w:val="008E1C4E"/>
    <w:rsid w:val="008E2A04"/>
    <w:rsid w:val="008E6745"/>
    <w:rsid w:val="008F5595"/>
    <w:rsid w:val="00903DC9"/>
    <w:rsid w:val="0091417D"/>
    <w:rsid w:val="0091791F"/>
    <w:rsid w:val="009233CF"/>
    <w:rsid w:val="00933E08"/>
    <w:rsid w:val="00935EEA"/>
    <w:rsid w:val="009516A6"/>
    <w:rsid w:val="009548A7"/>
    <w:rsid w:val="00955F51"/>
    <w:rsid w:val="00960C67"/>
    <w:rsid w:val="00961773"/>
    <w:rsid w:val="00983911"/>
    <w:rsid w:val="0099089F"/>
    <w:rsid w:val="009926A4"/>
    <w:rsid w:val="00993A22"/>
    <w:rsid w:val="00995624"/>
    <w:rsid w:val="00996674"/>
    <w:rsid w:val="009A6865"/>
    <w:rsid w:val="009B35F6"/>
    <w:rsid w:val="009C65D5"/>
    <w:rsid w:val="009D7617"/>
    <w:rsid w:val="009E6C88"/>
    <w:rsid w:val="009F72B7"/>
    <w:rsid w:val="00A06EDD"/>
    <w:rsid w:val="00A11364"/>
    <w:rsid w:val="00A1287A"/>
    <w:rsid w:val="00A16450"/>
    <w:rsid w:val="00A165AF"/>
    <w:rsid w:val="00A16FD0"/>
    <w:rsid w:val="00A17625"/>
    <w:rsid w:val="00A20CC0"/>
    <w:rsid w:val="00A21FF6"/>
    <w:rsid w:val="00A250A4"/>
    <w:rsid w:val="00A313E8"/>
    <w:rsid w:val="00A31977"/>
    <w:rsid w:val="00A32190"/>
    <w:rsid w:val="00A34B55"/>
    <w:rsid w:val="00A40C12"/>
    <w:rsid w:val="00A41944"/>
    <w:rsid w:val="00A4574C"/>
    <w:rsid w:val="00A45F28"/>
    <w:rsid w:val="00A50029"/>
    <w:rsid w:val="00A562F0"/>
    <w:rsid w:val="00A57106"/>
    <w:rsid w:val="00A61BAA"/>
    <w:rsid w:val="00A6442F"/>
    <w:rsid w:val="00A70FF4"/>
    <w:rsid w:val="00A710AC"/>
    <w:rsid w:val="00A72AF1"/>
    <w:rsid w:val="00A81BFE"/>
    <w:rsid w:val="00A85418"/>
    <w:rsid w:val="00A85959"/>
    <w:rsid w:val="00A878ED"/>
    <w:rsid w:val="00A92C41"/>
    <w:rsid w:val="00AA4CED"/>
    <w:rsid w:val="00AA630B"/>
    <w:rsid w:val="00AB0CE8"/>
    <w:rsid w:val="00AB19C4"/>
    <w:rsid w:val="00AC756B"/>
    <w:rsid w:val="00AD26B9"/>
    <w:rsid w:val="00AD44C1"/>
    <w:rsid w:val="00AE03F5"/>
    <w:rsid w:val="00AE0CE2"/>
    <w:rsid w:val="00AF16B7"/>
    <w:rsid w:val="00AF7F43"/>
    <w:rsid w:val="00B1721D"/>
    <w:rsid w:val="00B23993"/>
    <w:rsid w:val="00B26060"/>
    <w:rsid w:val="00B26BEA"/>
    <w:rsid w:val="00B36E96"/>
    <w:rsid w:val="00B43CC4"/>
    <w:rsid w:val="00B448AC"/>
    <w:rsid w:val="00B45C1D"/>
    <w:rsid w:val="00B45CAB"/>
    <w:rsid w:val="00B52652"/>
    <w:rsid w:val="00B572ED"/>
    <w:rsid w:val="00B96AF2"/>
    <w:rsid w:val="00BA59B3"/>
    <w:rsid w:val="00BB58A7"/>
    <w:rsid w:val="00BC196E"/>
    <w:rsid w:val="00BC36DF"/>
    <w:rsid w:val="00BC680B"/>
    <w:rsid w:val="00BC75D2"/>
    <w:rsid w:val="00BE4928"/>
    <w:rsid w:val="00BF105C"/>
    <w:rsid w:val="00BF23EA"/>
    <w:rsid w:val="00BF2EB1"/>
    <w:rsid w:val="00C04F7D"/>
    <w:rsid w:val="00C17E75"/>
    <w:rsid w:val="00C257EA"/>
    <w:rsid w:val="00C26ACF"/>
    <w:rsid w:val="00C30B57"/>
    <w:rsid w:val="00C444A4"/>
    <w:rsid w:val="00C524D3"/>
    <w:rsid w:val="00C6082D"/>
    <w:rsid w:val="00C626C1"/>
    <w:rsid w:val="00C63574"/>
    <w:rsid w:val="00C705DC"/>
    <w:rsid w:val="00C77D61"/>
    <w:rsid w:val="00C8394D"/>
    <w:rsid w:val="00C87E6A"/>
    <w:rsid w:val="00CA7E3C"/>
    <w:rsid w:val="00CB07B8"/>
    <w:rsid w:val="00CB07E0"/>
    <w:rsid w:val="00CB52DB"/>
    <w:rsid w:val="00CB6730"/>
    <w:rsid w:val="00CC3F3E"/>
    <w:rsid w:val="00CD3DBE"/>
    <w:rsid w:val="00CD767A"/>
    <w:rsid w:val="00CE0175"/>
    <w:rsid w:val="00CE4482"/>
    <w:rsid w:val="00CF5110"/>
    <w:rsid w:val="00CF5CDD"/>
    <w:rsid w:val="00D14D3D"/>
    <w:rsid w:val="00D16AE8"/>
    <w:rsid w:val="00D16F01"/>
    <w:rsid w:val="00D2022A"/>
    <w:rsid w:val="00D202B0"/>
    <w:rsid w:val="00D2384E"/>
    <w:rsid w:val="00D331C2"/>
    <w:rsid w:val="00D37903"/>
    <w:rsid w:val="00D45890"/>
    <w:rsid w:val="00D477F6"/>
    <w:rsid w:val="00D52C60"/>
    <w:rsid w:val="00D5521C"/>
    <w:rsid w:val="00D60BD1"/>
    <w:rsid w:val="00D67C24"/>
    <w:rsid w:val="00D74BCB"/>
    <w:rsid w:val="00D761B4"/>
    <w:rsid w:val="00D812D2"/>
    <w:rsid w:val="00D83634"/>
    <w:rsid w:val="00D859A1"/>
    <w:rsid w:val="00D85FCF"/>
    <w:rsid w:val="00D86D0D"/>
    <w:rsid w:val="00D87AA1"/>
    <w:rsid w:val="00DA2E3A"/>
    <w:rsid w:val="00DA686B"/>
    <w:rsid w:val="00DB292B"/>
    <w:rsid w:val="00DB3160"/>
    <w:rsid w:val="00DC0270"/>
    <w:rsid w:val="00DC1C0C"/>
    <w:rsid w:val="00DC4EA4"/>
    <w:rsid w:val="00DE2FB0"/>
    <w:rsid w:val="00DE32D0"/>
    <w:rsid w:val="00DF54E4"/>
    <w:rsid w:val="00DF67BB"/>
    <w:rsid w:val="00DF6FEC"/>
    <w:rsid w:val="00E000AE"/>
    <w:rsid w:val="00E04D91"/>
    <w:rsid w:val="00E0508E"/>
    <w:rsid w:val="00E109FE"/>
    <w:rsid w:val="00E2169E"/>
    <w:rsid w:val="00E23649"/>
    <w:rsid w:val="00E314F0"/>
    <w:rsid w:val="00E33D4F"/>
    <w:rsid w:val="00E34B17"/>
    <w:rsid w:val="00E364F5"/>
    <w:rsid w:val="00E57137"/>
    <w:rsid w:val="00E66317"/>
    <w:rsid w:val="00E70124"/>
    <w:rsid w:val="00E71347"/>
    <w:rsid w:val="00E7382B"/>
    <w:rsid w:val="00E81F84"/>
    <w:rsid w:val="00E91B7F"/>
    <w:rsid w:val="00EA3C85"/>
    <w:rsid w:val="00EB5074"/>
    <w:rsid w:val="00ED4707"/>
    <w:rsid w:val="00EF171C"/>
    <w:rsid w:val="00EF3095"/>
    <w:rsid w:val="00EF3A3D"/>
    <w:rsid w:val="00EF7C46"/>
    <w:rsid w:val="00F1119F"/>
    <w:rsid w:val="00F11C69"/>
    <w:rsid w:val="00F12D25"/>
    <w:rsid w:val="00F34BD5"/>
    <w:rsid w:val="00F50A0B"/>
    <w:rsid w:val="00F51117"/>
    <w:rsid w:val="00F549F3"/>
    <w:rsid w:val="00F54B95"/>
    <w:rsid w:val="00F627BC"/>
    <w:rsid w:val="00F63743"/>
    <w:rsid w:val="00F6748F"/>
    <w:rsid w:val="00F817CD"/>
    <w:rsid w:val="00F87F5E"/>
    <w:rsid w:val="00F93033"/>
    <w:rsid w:val="00F933A4"/>
    <w:rsid w:val="00F97AC3"/>
    <w:rsid w:val="00FA0949"/>
    <w:rsid w:val="00FA2650"/>
    <w:rsid w:val="00FA6494"/>
    <w:rsid w:val="00FB3B98"/>
    <w:rsid w:val="00FC4E95"/>
    <w:rsid w:val="00FC76DC"/>
    <w:rsid w:val="00FD4ABD"/>
    <w:rsid w:val="00FD556D"/>
    <w:rsid w:val="00FD5833"/>
    <w:rsid w:val="00FD73EE"/>
    <w:rsid w:val="00FE4D7A"/>
    <w:rsid w:val="00FE54C8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2D122F0"/>
  <w15:chartTrackingRefBased/>
  <w15:docId w15:val="{DAB911E7-DF06-4FD2-BE61-DEA19E72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qFormat/>
    <w:pPr>
      <w:keepNext/>
      <w:pBdr>
        <w:top w:val="double" w:sz="4" w:space="1" w:color="auto"/>
        <w:left w:val="double" w:sz="4" w:space="0" w:color="auto"/>
        <w:bottom w:val="double" w:sz="4" w:space="1" w:color="auto"/>
        <w:right w:val="double" w:sz="4" w:space="4" w:color="auto"/>
      </w:pBdr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firstLine="11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semiHidden/>
    <w:unhideWhenUsed/>
    <w:rsid w:val="00EF171C"/>
    <w:pPr>
      <w:spacing w:after="150"/>
    </w:pPr>
  </w:style>
  <w:style w:type="character" w:styleId="Lienhypertexte">
    <w:name w:val="Hyperlink"/>
    <w:uiPriority w:val="99"/>
    <w:unhideWhenUsed/>
    <w:rsid w:val="000F790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65206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5206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520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52065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47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D4707"/>
    <w:rPr>
      <w:rFonts w:ascii="Segoe UI" w:hAnsi="Segoe UI" w:cs="Segoe UI"/>
      <w:sz w:val="18"/>
      <w:szCs w:val="18"/>
    </w:rPr>
  </w:style>
  <w:style w:type="character" w:customStyle="1" w:styleId="Titre1Car">
    <w:name w:val="Titre 1 Car"/>
    <w:link w:val="Titre1"/>
    <w:rsid w:val="009926A4"/>
    <w:rPr>
      <w:b/>
      <w:bCs/>
      <w:i/>
      <w:iCs/>
      <w:sz w:val="24"/>
      <w:szCs w:val="24"/>
    </w:rPr>
  </w:style>
  <w:style w:type="character" w:customStyle="1" w:styleId="Titre4Car">
    <w:name w:val="Titre 4 Car"/>
    <w:link w:val="Titre4"/>
    <w:rsid w:val="009926A4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A27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117">
      <w:bodyDiv w:val="1"/>
      <w:marLeft w:val="0"/>
      <w:marRight w:val="0"/>
      <w:marTop w:val="54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22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single" w:sz="6" w:space="0" w:color="BCBCBC"/>
                <w:bottom w:val="none" w:sz="0" w:space="0" w:color="auto"/>
                <w:right w:val="single" w:sz="6" w:space="0" w:color="BCBCBC"/>
              </w:divBdr>
              <w:divsChild>
                <w:div w:id="1287394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7198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emarches-simplifiees.fr/commencer/offre-d-emploi-castanet-tolosa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0845-CBC5-4FEF-97B5-3B1771BC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B235CCD2</Template>
  <TotalTime>3</TotalTime>
  <Pages>1</Pages>
  <Words>545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 : VAGUEMESTRE</vt:lpstr>
    </vt:vector>
  </TitlesOfParts>
  <Company>Microsoft</Company>
  <LinksUpToDate>false</LinksUpToDate>
  <CharactersWithSpaces>3940</CharactersWithSpaces>
  <SharedDoc>false</SharedDoc>
  <HLinks>
    <vt:vector size="6" baseType="variant">
      <vt:variant>
        <vt:i4>6815849</vt:i4>
      </vt:variant>
      <vt:variant>
        <vt:i4>0</vt:i4>
      </vt:variant>
      <vt:variant>
        <vt:i4>0</vt:i4>
      </vt:variant>
      <vt:variant>
        <vt:i4>5</vt:i4>
      </vt:variant>
      <vt:variant>
        <vt:lpwstr>https://www.demarches-simplifiees.fr/commencer/offre-d-emploi-castanet-tolosan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 : CS Périscolaire 2023</dc:title>
  <dc:subject/>
  <dc:creator>MAIRIE DE CASTANET</dc:creator>
  <cp:keywords/>
  <cp:lastModifiedBy>MANIERE Lydie</cp:lastModifiedBy>
  <cp:revision>3</cp:revision>
  <cp:lastPrinted>2022-05-31T07:35:00Z</cp:lastPrinted>
  <dcterms:created xsi:type="dcterms:W3CDTF">2023-01-27T10:51:00Z</dcterms:created>
  <dcterms:modified xsi:type="dcterms:W3CDTF">2023-01-27T10:54:00Z</dcterms:modified>
</cp:coreProperties>
</file>