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AD" w:rsidRDefault="00A03536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370AC22" wp14:editId="3488510B">
            <wp:simplePos x="0" y="0"/>
            <wp:positionH relativeFrom="column">
              <wp:posOffset>1881505</wp:posOffset>
            </wp:positionH>
            <wp:positionV relativeFrom="paragraph">
              <wp:posOffset>-622300</wp:posOffset>
            </wp:positionV>
            <wp:extent cx="2118360" cy="1191260"/>
            <wp:effectExtent l="0" t="0" r="0" b="889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imple-_academie_toulou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047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FB9BDF5" wp14:editId="13B96B26">
            <wp:simplePos x="0" y="0"/>
            <wp:positionH relativeFrom="column">
              <wp:posOffset>4486275</wp:posOffset>
            </wp:positionH>
            <wp:positionV relativeFrom="paragraph">
              <wp:posOffset>-728345</wp:posOffset>
            </wp:positionV>
            <wp:extent cx="1014730" cy="12954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rjsc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04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B50501E" wp14:editId="631E7B65">
            <wp:simplePos x="0" y="0"/>
            <wp:positionH relativeFrom="column">
              <wp:posOffset>-386715</wp:posOffset>
            </wp:positionH>
            <wp:positionV relativeFrom="paragraph">
              <wp:posOffset>-433070</wp:posOffset>
            </wp:positionV>
            <wp:extent cx="1976120" cy="657225"/>
            <wp:effectExtent l="0" t="0" r="508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536" w:rsidRDefault="00853047" w:rsidP="00413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413FAD" w:rsidRPr="00413FAD" w:rsidRDefault="00853047" w:rsidP="00413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13FAD" w:rsidRPr="00413FAD">
        <w:rPr>
          <w:b/>
          <w:sz w:val="28"/>
          <w:szCs w:val="28"/>
        </w:rPr>
        <w:t>FICHE DE PARTICIPATION</w:t>
      </w:r>
    </w:p>
    <w:p w:rsidR="00413FAD" w:rsidRPr="00413FAD" w:rsidRDefault="00413FAD" w:rsidP="00413FAD">
      <w:pPr>
        <w:jc w:val="center"/>
        <w:rPr>
          <w:b/>
          <w:sz w:val="28"/>
          <w:szCs w:val="28"/>
        </w:rPr>
      </w:pPr>
      <w:r w:rsidRPr="00413FAD">
        <w:rPr>
          <w:b/>
          <w:sz w:val="28"/>
          <w:szCs w:val="28"/>
        </w:rPr>
        <w:t>APPEL A PROPOSITION DE BONNES PRATIQUES</w:t>
      </w:r>
    </w:p>
    <w:p w:rsidR="00413FAD" w:rsidRPr="00DF11AE" w:rsidRDefault="00413FAD" w:rsidP="00413FAD">
      <w:pPr>
        <w:pStyle w:val="ParaAttribut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Style w:val="CharAttribute0"/>
          <w:rFonts w:ascii="DIN-Black" w:eastAsia="Batang" w:hAnsi="DIN-Black"/>
          <w:sz w:val="28"/>
          <w:szCs w:val="28"/>
        </w:rPr>
      </w:pPr>
      <w:r w:rsidRPr="00DF11AE">
        <w:rPr>
          <w:rStyle w:val="CharAttribute0"/>
          <w:rFonts w:ascii="DIN-Black" w:eastAsia="Batang" w:hAnsi="DIN-Black"/>
          <w:sz w:val="28"/>
          <w:szCs w:val="28"/>
        </w:rPr>
        <w:t xml:space="preserve">EDUCATION, CITOYENNETE ET QUARTIERS EN MIDI-PYRENEES: </w:t>
      </w:r>
    </w:p>
    <w:p w:rsidR="00413FAD" w:rsidRPr="00DF11AE" w:rsidRDefault="00413FAD" w:rsidP="00413FAD">
      <w:pPr>
        <w:pStyle w:val="ParaAttribut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Style w:val="CharAttribute0"/>
          <w:rFonts w:ascii="DIN-Black" w:eastAsia="Batang" w:hAnsi="DIN-Black"/>
          <w:sz w:val="28"/>
          <w:szCs w:val="28"/>
        </w:rPr>
      </w:pPr>
      <w:r w:rsidRPr="00DF11AE">
        <w:rPr>
          <w:rStyle w:val="CharAttribute0"/>
          <w:rFonts w:ascii="DIN-Black" w:eastAsia="Batang" w:hAnsi="DIN-Black"/>
          <w:sz w:val="28"/>
          <w:szCs w:val="28"/>
        </w:rPr>
        <w:t>QUELS ENJEUX ? QUELS ACTEURS ?</w:t>
      </w:r>
    </w:p>
    <w:p w:rsidR="00413FAD" w:rsidRPr="00DF11AE" w:rsidRDefault="00413FAD" w:rsidP="00413FAD">
      <w:pPr>
        <w:pStyle w:val="ParaAttribut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DIN-Black" w:eastAsia="Times New Roman" w:hAnsi="DIN-Black"/>
          <w:sz w:val="28"/>
          <w:szCs w:val="28"/>
        </w:rPr>
      </w:pPr>
      <w:r w:rsidRPr="00DF11AE">
        <w:rPr>
          <w:rStyle w:val="CharAttribute0"/>
          <w:rFonts w:ascii="DIN-Black" w:eastAsia="Batang" w:hAnsi="DIN-Black"/>
          <w:sz w:val="28"/>
          <w:szCs w:val="28"/>
        </w:rPr>
        <w:t xml:space="preserve">Mercredi 30 Septembre </w:t>
      </w:r>
      <w:r>
        <w:rPr>
          <w:rStyle w:val="CharAttribute0"/>
          <w:rFonts w:ascii="DIN-Black" w:eastAsia="Batang" w:hAnsi="DIN-Black"/>
          <w:sz w:val="28"/>
          <w:szCs w:val="28"/>
        </w:rPr>
        <w:t>de 10h à 16h</w:t>
      </w:r>
    </w:p>
    <w:p w:rsidR="00413FAD" w:rsidRDefault="00413FAD" w:rsidP="00413FAD">
      <w:pPr>
        <w:pStyle w:val="ParaAttribute0"/>
        <w:rPr>
          <w:rStyle w:val="CharAttribute0"/>
          <w:rFonts w:ascii="DIN-Medium" w:eastAsia="Batang" w:hAnsi="DIN-Medium"/>
        </w:rPr>
      </w:pPr>
    </w:p>
    <w:p w:rsidR="0003577E" w:rsidRDefault="0003577E" w:rsidP="00D15CA4">
      <w:pPr>
        <w:jc w:val="both"/>
        <w:rPr>
          <w:rFonts w:ascii="Arial" w:hAnsi="Arial" w:cs="Arial"/>
          <w:sz w:val="20"/>
          <w:szCs w:val="20"/>
        </w:rPr>
      </w:pPr>
    </w:p>
    <w:p w:rsidR="00D15CA4" w:rsidRPr="00B534AD" w:rsidRDefault="00D15CA4" w:rsidP="00D15CA4">
      <w:pPr>
        <w:jc w:val="both"/>
        <w:rPr>
          <w:rFonts w:ascii="Arial" w:hAnsi="Arial" w:cs="Arial"/>
          <w:sz w:val="20"/>
          <w:szCs w:val="20"/>
        </w:rPr>
      </w:pPr>
      <w:r w:rsidRPr="00B534AD">
        <w:rPr>
          <w:rFonts w:ascii="Arial" w:hAnsi="Arial" w:cs="Arial"/>
          <w:sz w:val="20"/>
          <w:szCs w:val="20"/>
        </w:rPr>
        <w:t xml:space="preserve">Chaque année depuis 8 ans, l’AFEV met en lumière la question des inégalités scolaires et invite ses partenaires à réfléchir sur les enjeux et les possibles pistes de travail sur des questions diverses liées à l’échec scolaire </w:t>
      </w:r>
      <w:hyperlink r:id="rId9" w:history="1">
        <w:r w:rsidRPr="004B1893">
          <w:rPr>
            <w:rStyle w:val="Lienhypertexte"/>
            <w:rFonts w:ascii="Arial" w:hAnsi="Arial" w:cs="Arial"/>
            <w:sz w:val="20"/>
            <w:szCs w:val="20"/>
          </w:rPr>
          <w:t>www.refusechecscolaire.org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B534AD">
        <w:rPr>
          <w:rFonts w:ascii="Arial" w:hAnsi="Arial" w:cs="Arial"/>
          <w:sz w:val="20"/>
          <w:szCs w:val="20"/>
        </w:rPr>
        <w:t xml:space="preserve"> </w:t>
      </w:r>
    </w:p>
    <w:p w:rsidR="00D15CA4" w:rsidRPr="00B534AD" w:rsidRDefault="00D15CA4" w:rsidP="00D15CA4">
      <w:pPr>
        <w:jc w:val="both"/>
        <w:rPr>
          <w:rFonts w:ascii="Arial" w:hAnsi="Arial" w:cs="Arial"/>
          <w:sz w:val="20"/>
          <w:szCs w:val="20"/>
        </w:rPr>
      </w:pPr>
      <w:r w:rsidRPr="00B534AD">
        <w:rPr>
          <w:rFonts w:ascii="Arial" w:hAnsi="Arial" w:cs="Arial"/>
          <w:sz w:val="20"/>
          <w:szCs w:val="20"/>
        </w:rPr>
        <w:t xml:space="preserve">Pour l’édition de cette année, les évènements de janvier ont rajouté des enjeux forts en termes d’éducation à la citoyenneté et aux valeurs de la République et de </w:t>
      </w:r>
      <w:proofErr w:type="spellStart"/>
      <w:r w:rsidRPr="00B534AD">
        <w:rPr>
          <w:rFonts w:ascii="Arial" w:hAnsi="Arial" w:cs="Arial"/>
          <w:sz w:val="20"/>
          <w:szCs w:val="20"/>
        </w:rPr>
        <w:t>co</w:t>
      </w:r>
      <w:proofErr w:type="spellEnd"/>
      <w:r w:rsidRPr="00B534AD">
        <w:rPr>
          <w:rFonts w:ascii="Arial" w:hAnsi="Arial" w:cs="Arial"/>
          <w:sz w:val="20"/>
          <w:szCs w:val="20"/>
        </w:rPr>
        <w:t>-cons</w:t>
      </w:r>
      <w:r>
        <w:rPr>
          <w:rFonts w:ascii="Arial" w:hAnsi="Arial" w:cs="Arial"/>
          <w:sz w:val="20"/>
          <w:szCs w:val="20"/>
        </w:rPr>
        <w:t xml:space="preserve">truction de réponses adaptées. </w:t>
      </w:r>
      <w:r w:rsidRPr="00B534AD">
        <w:rPr>
          <w:rFonts w:ascii="Arial" w:hAnsi="Arial" w:cs="Arial"/>
          <w:sz w:val="20"/>
          <w:szCs w:val="20"/>
        </w:rPr>
        <w:t>Ces enjeux d'éducation dans les quartiers prioritaires, nous le savons aujourd’hui, vont bien au-delà de l'Ecole et de ses prérogatives; c’est pourquoi les réponses doivent mobiliser tous les acteurs de terrain et notamment le monde as</w:t>
      </w:r>
      <w:r>
        <w:rPr>
          <w:rFonts w:ascii="Arial" w:hAnsi="Arial" w:cs="Arial"/>
          <w:sz w:val="20"/>
          <w:szCs w:val="20"/>
        </w:rPr>
        <w:t xml:space="preserve">sociatif et les collectivités. </w:t>
      </w:r>
    </w:p>
    <w:p w:rsidR="00B45127" w:rsidRDefault="00D15CA4" w:rsidP="00084B62">
      <w:pPr>
        <w:jc w:val="both"/>
        <w:rPr>
          <w:rFonts w:ascii="Arial" w:hAnsi="Arial" w:cs="Arial"/>
          <w:sz w:val="20"/>
          <w:szCs w:val="20"/>
        </w:rPr>
      </w:pPr>
      <w:r w:rsidRPr="00D15CA4">
        <w:rPr>
          <w:rFonts w:ascii="Arial" w:hAnsi="Arial" w:cs="Arial"/>
          <w:sz w:val="20"/>
          <w:szCs w:val="20"/>
        </w:rPr>
        <w:t xml:space="preserve">Dans </w:t>
      </w:r>
      <w:r w:rsidR="00CC6D8E">
        <w:rPr>
          <w:rFonts w:ascii="Arial" w:hAnsi="Arial" w:cs="Arial"/>
          <w:sz w:val="20"/>
          <w:szCs w:val="20"/>
        </w:rPr>
        <w:t>ce cadre</w:t>
      </w:r>
      <w:r>
        <w:rPr>
          <w:rFonts w:ascii="Arial" w:hAnsi="Arial" w:cs="Arial"/>
          <w:sz w:val="20"/>
          <w:szCs w:val="20"/>
        </w:rPr>
        <w:t xml:space="preserve">, l’AFEV Midi-Pyrénées organise, en partenariat avec l’Education Nationale et </w:t>
      </w:r>
      <w:r w:rsidRPr="00495DEE">
        <w:rPr>
          <w:rFonts w:ascii="Arial" w:hAnsi="Arial" w:cs="Arial"/>
          <w:sz w:val="20"/>
          <w:szCs w:val="20"/>
        </w:rPr>
        <w:t>la DRJSCS Midi-Pyrénées un</w:t>
      </w:r>
      <w:r w:rsidR="00E216A0" w:rsidRPr="00495DEE">
        <w:rPr>
          <w:rFonts w:ascii="Arial" w:hAnsi="Arial" w:cs="Arial"/>
          <w:sz w:val="20"/>
          <w:szCs w:val="20"/>
        </w:rPr>
        <w:t>e</w:t>
      </w:r>
      <w:r w:rsidRPr="00495DEE">
        <w:rPr>
          <w:rFonts w:ascii="Arial" w:hAnsi="Arial" w:cs="Arial"/>
          <w:sz w:val="20"/>
          <w:szCs w:val="20"/>
        </w:rPr>
        <w:t xml:space="preserve"> </w:t>
      </w:r>
      <w:r w:rsidR="002B064F">
        <w:rPr>
          <w:rFonts w:ascii="Arial" w:hAnsi="Arial" w:cs="Arial"/>
          <w:sz w:val="20"/>
          <w:szCs w:val="20"/>
        </w:rPr>
        <w:t>rencontre régionale et multi partenariale pour</w:t>
      </w:r>
      <w:r w:rsidR="0055639D">
        <w:rPr>
          <w:rFonts w:ascii="Arial" w:hAnsi="Arial" w:cs="Arial"/>
          <w:sz w:val="20"/>
          <w:szCs w:val="20"/>
        </w:rPr>
        <w:t xml:space="preserve"> croiser les regards et </w:t>
      </w:r>
      <w:r w:rsidR="002B064F">
        <w:rPr>
          <w:rFonts w:ascii="Arial" w:hAnsi="Arial" w:cs="Arial"/>
          <w:sz w:val="20"/>
          <w:szCs w:val="20"/>
        </w:rPr>
        <w:t xml:space="preserve"> réfléchir </w:t>
      </w:r>
      <w:r w:rsidRPr="00270E90">
        <w:rPr>
          <w:rFonts w:ascii="Arial" w:hAnsi="Arial" w:cs="Arial"/>
          <w:sz w:val="20"/>
          <w:szCs w:val="20"/>
        </w:rPr>
        <w:t xml:space="preserve">sur </w:t>
      </w:r>
      <w:r w:rsidR="00E216A0" w:rsidRPr="00270E90">
        <w:rPr>
          <w:rFonts w:ascii="Arial" w:hAnsi="Arial" w:cs="Arial"/>
          <w:sz w:val="20"/>
          <w:szCs w:val="20"/>
        </w:rPr>
        <w:t>la question des « alliances éducatives »</w:t>
      </w:r>
      <w:r w:rsidR="00084B62">
        <w:rPr>
          <w:rFonts w:ascii="Arial" w:hAnsi="Arial" w:cs="Arial"/>
          <w:sz w:val="20"/>
          <w:szCs w:val="20"/>
        </w:rPr>
        <w:t xml:space="preserve"> entre l’Education Nationale, les services de l’Etat,</w:t>
      </w:r>
      <w:r w:rsidR="00E216A0" w:rsidRPr="00084B62">
        <w:rPr>
          <w:rFonts w:ascii="Arial" w:hAnsi="Arial" w:cs="Arial"/>
          <w:sz w:val="20"/>
          <w:szCs w:val="20"/>
        </w:rPr>
        <w:t xml:space="preserve"> les associations partenaires de l’école, </w:t>
      </w:r>
      <w:r w:rsidR="007767FA">
        <w:rPr>
          <w:rFonts w:ascii="Arial" w:hAnsi="Arial" w:cs="Arial"/>
          <w:sz w:val="20"/>
          <w:szCs w:val="20"/>
        </w:rPr>
        <w:t>les familles et</w:t>
      </w:r>
      <w:r w:rsidR="00E216A0" w:rsidRPr="00084B62">
        <w:rPr>
          <w:rFonts w:ascii="Arial" w:hAnsi="Arial" w:cs="Arial"/>
          <w:sz w:val="20"/>
          <w:szCs w:val="20"/>
        </w:rPr>
        <w:t xml:space="preserve"> les collectivités locales</w:t>
      </w:r>
      <w:r w:rsidR="007767FA">
        <w:rPr>
          <w:rFonts w:ascii="Arial" w:hAnsi="Arial" w:cs="Arial"/>
          <w:sz w:val="20"/>
          <w:szCs w:val="20"/>
        </w:rPr>
        <w:t xml:space="preserve">. </w:t>
      </w:r>
      <w:r w:rsidR="00084B62">
        <w:rPr>
          <w:rFonts w:ascii="Arial" w:hAnsi="Arial" w:cs="Arial"/>
          <w:sz w:val="20"/>
          <w:szCs w:val="20"/>
        </w:rPr>
        <w:t xml:space="preserve">. </w:t>
      </w:r>
    </w:p>
    <w:p w:rsidR="00A6278F" w:rsidRDefault="00A409AB" w:rsidP="00D2548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journée est construite en deux temps : </w:t>
      </w:r>
    </w:p>
    <w:p w:rsidR="00A409AB" w:rsidRPr="00A6278F" w:rsidRDefault="007E25FC" w:rsidP="00D2548E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A409AB" w:rsidRPr="00A6278F">
        <w:rPr>
          <w:rFonts w:ascii="Arial" w:hAnsi="Arial" w:cs="Arial"/>
          <w:sz w:val="20"/>
          <w:szCs w:val="20"/>
        </w:rPr>
        <w:t xml:space="preserve">ne matinée en plénière pour poser les problématiques et les enjeux, notamment celui de l’appartenance des enfants et des jeunes à la société et à la République, mais aussi leur appartenance à leur quartier et à leur établissement scolaire. Comment les enfants et jeunes des quartiers vivent-ils cette appartenance ? </w:t>
      </w:r>
    </w:p>
    <w:p w:rsidR="003C5EE6" w:rsidRDefault="003C5EE6" w:rsidP="00D2548E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6278F">
        <w:rPr>
          <w:rFonts w:ascii="Arial" w:hAnsi="Arial" w:cs="Arial"/>
          <w:sz w:val="20"/>
          <w:szCs w:val="20"/>
        </w:rPr>
        <w:t xml:space="preserve">L’après-midi est un temps de travail en ateliers thématiques </w:t>
      </w:r>
      <w:r w:rsidR="00A6278F" w:rsidRPr="00A6278F">
        <w:rPr>
          <w:rFonts w:ascii="Arial" w:hAnsi="Arial" w:cs="Arial"/>
          <w:sz w:val="20"/>
          <w:szCs w:val="20"/>
        </w:rPr>
        <w:t>où les acteurs recherchent ensemble les clés de succès et les invariants de différentes bonnes pratiques</w:t>
      </w:r>
      <w:r w:rsidR="00A2498B">
        <w:rPr>
          <w:rFonts w:ascii="Arial" w:hAnsi="Arial" w:cs="Arial"/>
          <w:sz w:val="20"/>
          <w:szCs w:val="20"/>
        </w:rPr>
        <w:t xml:space="preserve"> présentées. </w:t>
      </w:r>
    </w:p>
    <w:p w:rsidR="00D2548E" w:rsidRPr="00A6278F" w:rsidRDefault="00D2548E" w:rsidP="00D2548E">
      <w:pPr>
        <w:pStyle w:val="Paragraphedeliste"/>
        <w:spacing w:after="0"/>
        <w:jc w:val="both"/>
        <w:rPr>
          <w:rFonts w:ascii="Arial" w:hAnsi="Arial" w:cs="Arial"/>
          <w:sz w:val="20"/>
          <w:szCs w:val="20"/>
        </w:rPr>
      </w:pPr>
    </w:p>
    <w:p w:rsidR="008D7B6F" w:rsidRDefault="00A409AB" w:rsidP="008D29A7">
      <w:pPr>
        <w:jc w:val="both"/>
        <w:rPr>
          <w:rFonts w:ascii="Arial" w:hAnsi="Arial" w:cs="Arial"/>
          <w:b/>
          <w:sz w:val="20"/>
          <w:szCs w:val="20"/>
        </w:rPr>
      </w:pPr>
      <w:r w:rsidRPr="00A2498B">
        <w:rPr>
          <w:rFonts w:ascii="Arial" w:hAnsi="Arial" w:cs="Arial"/>
          <w:b/>
          <w:sz w:val="20"/>
          <w:szCs w:val="20"/>
        </w:rPr>
        <w:t xml:space="preserve">Nous recherchons </w:t>
      </w:r>
      <w:r w:rsidR="009A2319" w:rsidRPr="00A2498B">
        <w:rPr>
          <w:rFonts w:ascii="Arial" w:hAnsi="Arial" w:cs="Arial"/>
          <w:b/>
          <w:sz w:val="20"/>
          <w:szCs w:val="20"/>
        </w:rPr>
        <w:t xml:space="preserve">donc </w:t>
      </w:r>
      <w:r w:rsidRPr="00A2498B">
        <w:rPr>
          <w:rFonts w:ascii="Arial" w:hAnsi="Arial" w:cs="Arial"/>
          <w:b/>
          <w:sz w:val="20"/>
          <w:szCs w:val="20"/>
        </w:rPr>
        <w:t>des bonnes pratiques à présenter dans la cadre d’ateliers qui réuniront des acteurs divers du territoire sur des questions spécifiques</w:t>
      </w:r>
      <w:r w:rsidR="008D7B6F">
        <w:rPr>
          <w:rFonts w:ascii="Arial" w:hAnsi="Arial" w:cs="Arial"/>
          <w:b/>
          <w:sz w:val="20"/>
          <w:szCs w:val="20"/>
        </w:rPr>
        <w:t xml:space="preserve"> : </w:t>
      </w:r>
    </w:p>
    <w:p w:rsidR="00A409AB" w:rsidRDefault="00E11568" w:rsidP="00A2498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1787">
        <w:rPr>
          <w:rFonts w:ascii="Arial" w:hAnsi="Arial" w:cs="Arial"/>
          <w:sz w:val="20"/>
          <w:szCs w:val="20"/>
          <w:u w:val="single"/>
        </w:rPr>
        <w:t>1/ B</w:t>
      </w:r>
      <w:r w:rsidR="00A409AB" w:rsidRPr="003D1787">
        <w:rPr>
          <w:rFonts w:ascii="Arial" w:hAnsi="Arial" w:cs="Arial"/>
          <w:sz w:val="20"/>
          <w:szCs w:val="20"/>
          <w:u w:val="single"/>
        </w:rPr>
        <w:t>onnes pratiques d’éducation à la citoyenneté</w:t>
      </w:r>
    </w:p>
    <w:p w:rsidR="00A2498B" w:rsidRDefault="00FF5DAC" w:rsidP="00A249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Actions ou projets </w:t>
      </w:r>
      <w:r w:rsidR="00AA6996">
        <w:rPr>
          <w:rFonts w:ascii="Arial" w:hAnsi="Arial" w:cs="Arial"/>
          <w:sz w:val="20"/>
          <w:szCs w:val="20"/>
        </w:rPr>
        <w:t xml:space="preserve">éducatifs </w:t>
      </w:r>
      <w:r>
        <w:rPr>
          <w:rFonts w:ascii="Arial" w:hAnsi="Arial" w:cs="Arial"/>
          <w:sz w:val="20"/>
          <w:szCs w:val="20"/>
        </w:rPr>
        <w:t>scolaires ou extrascolaires, port</w:t>
      </w:r>
      <w:r w:rsidRPr="00BB114A">
        <w:rPr>
          <w:rFonts w:ascii="Arial" w:hAnsi="Arial" w:cs="Arial"/>
          <w:sz w:val="20"/>
          <w:szCs w:val="20"/>
        </w:rPr>
        <w:t xml:space="preserve">és par des acteurs divers (familles, Education Nationale, associations) </w:t>
      </w:r>
      <w:r w:rsidR="00E11568" w:rsidRPr="00BB114A">
        <w:rPr>
          <w:rFonts w:ascii="Arial" w:hAnsi="Arial" w:cs="Arial"/>
          <w:sz w:val="20"/>
          <w:szCs w:val="20"/>
        </w:rPr>
        <w:t>qui abordent la question de la citoyenneté</w:t>
      </w:r>
      <w:r w:rsidR="00AA6996">
        <w:rPr>
          <w:rFonts w:ascii="Arial" w:hAnsi="Arial" w:cs="Arial"/>
          <w:sz w:val="20"/>
          <w:szCs w:val="20"/>
        </w:rPr>
        <w:t xml:space="preserve"> (au sens large)</w:t>
      </w:r>
      <w:r w:rsidR="00E11568" w:rsidRPr="00BB114A">
        <w:rPr>
          <w:rFonts w:ascii="Arial" w:hAnsi="Arial" w:cs="Arial"/>
          <w:sz w:val="20"/>
          <w:szCs w:val="20"/>
        </w:rPr>
        <w:t>, de l’appartenance</w:t>
      </w:r>
      <w:r w:rsidR="00AA6996">
        <w:rPr>
          <w:rFonts w:ascii="Arial" w:hAnsi="Arial" w:cs="Arial"/>
          <w:sz w:val="20"/>
          <w:szCs w:val="20"/>
        </w:rPr>
        <w:t xml:space="preserve"> des élèves aux valeurs, à</w:t>
      </w:r>
      <w:r w:rsidR="00BB114A">
        <w:rPr>
          <w:rFonts w:ascii="Arial" w:hAnsi="Arial" w:cs="Arial"/>
          <w:sz w:val="20"/>
          <w:szCs w:val="20"/>
        </w:rPr>
        <w:t xml:space="preserve"> la soci</w:t>
      </w:r>
      <w:r w:rsidR="00AA6996">
        <w:rPr>
          <w:rFonts w:ascii="Arial" w:hAnsi="Arial" w:cs="Arial"/>
          <w:sz w:val="20"/>
          <w:szCs w:val="20"/>
        </w:rPr>
        <w:t xml:space="preserve">été, à leur territoire, etc. </w:t>
      </w:r>
    </w:p>
    <w:p w:rsidR="008C66C7" w:rsidRDefault="008C66C7" w:rsidP="00A249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Plus-Value : Impact dir</w:t>
      </w:r>
      <w:r w:rsidR="00A03536">
        <w:rPr>
          <w:rFonts w:ascii="Arial" w:hAnsi="Arial" w:cs="Arial"/>
          <w:sz w:val="20"/>
          <w:szCs w:val="20"/>
        </w:rPr>
        <w:t xml:space="preserve">ect auprès des bénéficiaires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26578" w:rsidRDefault="00026578" w:rsidP="00A2498B">
      <w:pPr>
        <w:spacing w:after="0"/>
        <w:rPr>
          <w:rFonts w:ascii="Arial" w:hAnsi="Arial" w:cs="Arial"/>
          <w:sz w:val="20"/>
          <w:szCs w:val="20"/>
        </w:rPr>
      </w:pPr>
    </w:p>
    <w:p w:rsidR="00026578" w:rsidRPr="003D1787" w:rsidRDefault="00026578" w:rsidP="00A2498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1787">
        <w:rPr>
          <w:rFonts w:ascii="Arial" w:hAnsi="Arial" w:cs="Arial"/>
          <w:sz w:val="20"/>
          <w:szCs w:val="20"/>
          <w:u w:val="single"/>
        </w:rPr>
        <w:t xml:space="preserve">2/ </w:t>
      </w:r>
      <w:r w:rsidR="00E11568" w:rsidRPr="003D1787">
        <w:rPr>
          <w:rFonts w:ascii="Arial" w:hAnsi="Arial" w:cs="Arial"/>
          <w:sz w:val="20"/>
          <w:szCs w:val="20"/>
          <w:u w:val="single"/>
        </w:rPr>
        <w:t>B</w:t>
      </w:r>
      <w:r w:rsidRPr="003D1787">
        <w:rPr>
          <w:rFonts w:ascii="Arial" w:hAnsi="Arial" w:cs="Arial"/>
          <w:sz w:val="20"/>
          <w:szCs w:val="20"/>
          <w:u w:val="single"/>
        </w:rPr>
        <w:t>onnes pratiques d’alliance éducative</w:t>
      </w:r>
    </w:p>
    <w:p w:rsidR="00026578" w:rsidRDefault="00026578" w:rsidP="00A249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Méthodologie, </w:t>
      </w:r>
      <w:r w:rsidR="00F17CB7">
        <w:rPr>
          <w:rFonts w:ascii="Arial" w:hAnsi="Arial" w:cs="Arial"/>
          <w:sz w:val="20"/>
          <w:szCs w:val="20"/>
        </w:rPr>
        <w:t>processus</w:t>
      </w:r>
      <w:r>
        <w:rPr>
          <w:rFonts w:ascii="Arial" w:hAnsi="Arial" w:cs="Arial"/>
          <w:sz w:val="20"/>
          <w:szCs w:val="20"/>
        </w:rPr>
        <w:t xml:space="preserve"> ou projet </w:t>
      </w:r>
      <w:r w:rsidR="006B16CD">
        <w:rPr>
          <w:rFonts w:ascii="Arial" w:hAnsi="Arial" w:cs="Arial"/>
          <w:sz w:val="20"/>
          <w:szCs w:val="20"/>
        </w:rPr>
        <w:t xml:space="preserve">interdisciplinaire ou </w:t>
      </w:r>
      <w:proofErr w:type="spellStart"/>
      <w:r>
        <w:rPr>
          <w:rFonts w:ascii="Arial" w:hAnsi="Arial" w:cs="Arial"/>
          <w:sz w:val="20"/>
          <w:szCs w:val="20"/>
        </w:rPr>
        <w:t>co</w:t>
      </w:r>
      <w:proofErr w:type="spellEnd"/>
      <w:r>
        <w:rPr>
          <w:rFonts w:ascii="Arial" w:hAnsi="Arial" w:cs="Arial"/>
          <w:sz w:val="20"/>
          <w:szCs w:val="20"/>
        </w:rPr>
        <w:t>-</w:t>
      </w:r>
      <w:r w:rsidR="00F17CB7">
        <w:rPr>
          <w:rFonts w:ascii="Arial" w:hAnsi="Arial" w:cs="Arial"/>
          <w:sz w:val="20"/>
          <w:szCs w:val="20"/>
        </w:rPr>
        <w:t>construit par plusieurs acteurs de l’éducation </w:t>
      </w:r>
      <w:r w:rsidR="006B16CD">
        <w:rPr>
          <w:rFonts w:ascii="Arial" w:hAnsi="Arial" w:cs="Arial"/>
          <w:sz w:val="20"/>
          <w:szCs w:val="20"/>
        </w:rPr>
        <w:t>(</w:t>
      </w:r>
      <w:r w:rsidR="00F17CB7">
        <w:rPr>
          <w:rFonts w:ascii="Arial" w:hAnsi="Arial" w:cs="Arial"/>
          <w:sz w:val="20"/>
          <w:szCs w:val="20"/>
        </w:rPr>
        <w:t>famille-établissement ; Collectivité locale-Association ; Ecole-</w:t>
      </w:r>
      <w:r w:rsidR="00A03536">
        <w:rPr>
          <w:rFonts w:ascii="Arial" w:hAnsi="Arial" w:cs="Arial"/>
          <w:sz w:val="20"/>
          <w:szCs w:val="20"/>
        </w:rPr>
        <w:t>Association</w:t>
      </w:r>
      <w:r w:rsidR="006B16C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B16CD">
        <w:rPr>
          <w:rFonts w:ascii="Arial" w:hAnsi="Arial" w:cs="Arial"/>
          <w:sz w:val="20"/>
          <w:szCs w:val="20"/>
        </w:rPr>
        <w:t>etc</w:t>
      </w:r>
      <w:proofErr w:type="spellEnd"/>
      <w:r w:rsidR="006B16CD">
        <w:rPr>
          <w:rFonts w:ascii="Arial" w:hAnsi="Arial" w:cs="Arial"/>
          <w:sz w:val="20"/>
          <w:szCs w:val="20"/>
        </w:rPr>
        <w:t xml:space="preserve">) </w:t>
      </w:r>
      <w:r w:rsidR="00264925">
        <w:rPr>
          <w:rFonts w:ascii="Arial" w:hAnsi="Arial" w:cs="Arial"/>
          <w:sz w:val="20"/>
          <w:szCs w:val="20"/>
        </w:rPr>
        <w:t xml:space="preserve"> </w:t>
      </w:r>
    </w:p>
    <w:p w:rsidR="006B16CD" w:rsidRDefault="008C66C7" w:rsidP="00A249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Plus-value : </w:t>
      </w:r>
      <w:r w:rsidR="00C339F5">
        <w:rPr>
          <w:rFonts w:ascii="Arial" w:hAnsi="Arial" w:cs="Arial"/>
          <w:sz w:val="20"/>
          <w:szCs w:val="20"/>
        </w:rPr>
        <w:t xml:space="preserve">Résultats et impact de l’alliance, méthodologie et processus </w:t>
      </w:r>
    </w:p>
    <w:p w:rsidR="006B16CD" w:rsidRDefault="006B16CD" w:rsidP="00A2498B">
      <w:pPr>
        <w:spacing w:after="0"/>
        <w:rPr>
          <w:rFonts w:ascii="Arial" w:hAnsi="Arial" w:cs="Arial"/>
          <w:sz w:val="20"/>
          <w:szCs w:val="20"/>
        </w:rPr>
      </w:pPr>
    </w:p>
    <w:p w:rsidR="00E11568" w:rsidRPr="00DB4F26" w:rsidRDefault="00E11568" w:rsidP="00A2498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B4F26">
        <w:rPr>
          <w:rFonts w:ascii="Arial" w:hAnsi="Arial" w:cs="Arial"/>
          <w:sz w:val="20"/>
          <w:szCs w:val="20"/>
          <w:u w:val="single"/>
        </w:rPr>
        <w:t>3/ Bonnes pratiques</w:t>
      </w:r>
      <w:r w:rsidR="00264925" w:rsidRPr="00DB4F26">
        <w:rPr>
          <w:rFonts w:ascii="Arial" w:hAnsi="Arial" w:cs="Arial"/>
          <w:sz w:val="20"/>
          <w:szCs w:val="20"/>
          <w:u w:val="single"/>
        </w:rPr>
        <w:t xml:space="preserve"> de service civique au service de la citoyenneté </w:t>
      </w:r>
    </w:p>
    <w:p w:rsidR="0048094B" w:rsidRDefault="006D5279" w:rsidP="00A249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Exemples </w:t>
      </w:r>
      <w:r w:rsidR="00E875FB">
        <w:rPr>
          <w:rFonts w:ascii="Arial" w:hAnsi="Arial" w:cs="Arial"/>
          <w:sz w:val="20"/>
          <w:szCs w:val="20"/>
        </w:rPr>
        <w:t xml:space="preserve">de projets et missions de service civique </w:t>
      </w:r>
      <w:r w:rsidR="00801917">
        <w:rPr>
          <w:rFonts w:ascii="Arial" w:hAnsi="Arial" w:cs="Arial"/>
          <w:sz w:val="20"/>
          <w:szCs w:val="20"/>
        </w:rPr>
        <w:t xml:space="preserve">autour de la citoyenneté, </w:t>
      </w:r>
      <w:r w:rsidR="00C339F5">
        <w:rPr>
          <w:rFonts w:ascii="Arial" w:hAnsi="Arial" w:cs="Arial"/>
          <w:sz w:val="20"/>
          <w:szCs w:val="20"/>
        </w:rPr>
        <w:t xml:space="preserve"> </w:t>
      </w:r>
      <w:r w:rsidR="00801917">
        <w:rPr>
          <w:rFonts w:ascii="Arial" w:hAnsi="Arial" w:cs="Arial"/>
          <w:sz w:val="20"/>
          <w:szCs w:val="20"/>
        </w:rPr>
        <w:t>des enjeux d’éducation</w:t>
      </w:r>
      <w:r w:rsidR="00A1311A">
        <w:rPr>
          <w:rFonts w:ascii="Arial" w:hAnsi="Arial" w:cs="Arial"/>
          <w:sz w:val="20"/>
          <w:szCs w:val="20"/>
        </w:rPr>
        <w:t xml:space="preserve"> et de réussite éducative.</w:t>
      </w:r>
    </w:p>
    <w:p w:rsidR="00A1311A" w:rsidRDefault="00A1311A" w:rsidP="00A249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Plus–value : Impact auprès des bénéficiaires et du jeune en service civique, qualité de la mise en œuvre et du suivi. </w:t>
      </w:r>
    </w:p>
    <w:p w:rsidR="0003577E" w:rsidRDefault="0003577E" w:rsidP="00A2498B">
      <w:pPr>
        <w:spacing w:after="0"/>
        <w:rPr>
          <w:rFonts w:ascii="Arial" w:hAnsi="Arial" w:cs="Arial"/>
          <w:sz w:val="20"/>
          <w:szCs w:val="20"/>
        </w:rPr>
      </w:pPr>
    </w:p>
    <w:p w:rsidR="008D7B6F" w:rsidRDefault="008D7B6F" w:rsidP="0055639D">
      <w:pPr>
        <w:jc w:val="both"/>
        <w:rPr>
          <w:rFonts w:ascii="Arial" w:hAnsi="Arial" w:cs="Arial"/>
          <w:sz w:val="20"/>
          <w:szCs w:val="20"/>
        </w:rPr>
      </w:pPr>
      <w:r w:rsidRPr="008D7B6F">
        <w:rPr>
          <w:rFonts w:ascii="Arial" w:hAnsi="Arial" w:cs="Arial"/>
          <w:sz w:val="20"/>
          <w:szCs w:val="20"/>
        </w:rPr>
        <w:t>L’objectif des ateliers est de</w:t>
      </w:r>
      <w:r w:rsidR="00E912CE">
        <w:rPr>
          <w:rFonts w:ascii="Arial" w:hAnsi="Arial" w:cs="Arial"/>
          <w:sz w:val="20"/>
          <w:szCs w:val="20"/>
        </w:rPr>
        <w:t xml:space="preserve"> découvrir des bonnes pratiques, mais aussi et surtout de</w:t>
      </w:r>
      <w:r w:rsidRPr="008D7B6F">
        <w:rPr>
          <w:rFonts w:ascii="Arial" w:hAnsi="Arial" w:cs="Arial"/>
          <w:sz w:val="20"/>
          <w:szCs w:val="20"/>
        </w:rPr>
        <w:t xml:space="preserve"> réfléchir ensemble sur les invariants (information, processus, méthodologie, clé</w:t>
      </w:r>
      <w:r>
        <w:rPr>
          <w:rFonts w:ascii="Arial" w:hAnsi="Arial" w:cs="Arial"/>
          <w:sz w:val="20"/>
          <w:szCs w:val="20"/>
        </w:rPr>
        <w:t>s</w:t>
      </w:r>
      <w:r w:rsidRPr="008D7B6F">
        <w:rPr>
          <w:rFonts w:ascii="Arial" w:hAnsi="Arial" w:cs="Arial"/>
          <w:sz w:val="20"/>
          <w:szCs w:val="20"/>
        </w:rPr>
        <w:t xml:space="preserve"> de succès que l’on ret</w:t>
      </w:r>
      <w:r>
        <w:rPr>
          <w:rFonts w:ascii="Arial" w:hAnsi="Arial" w:cs="Arial"/>
          <w:sz w:val="20"/>
          <w:szCs w:val="20"/>
        </w:rPr>
        <w:t>rouve</w:t>
      </w:r>
      <w:r w:rsidRPr="008D7B6F">
        <w:rPr>
          <w:rFonts w:ascii="Arial" w:hAnsi="Arial" w:cs="Arial"/>
          <w:sz w:val="20"/>
          <w:szCs w:val="20"/>
        </w:rPr>
        <w:t xml:space="preserve"> dans les différentes propositions) afin de présenter une production finale de 3 invariants détectés</w:t>
      </w:r>
      <w:r w:rsidR="00EA5EE2">
        <w:rPr>
          <w:rFonts w:ascii="Arial" w:hAnsi="Arial" w:cs="Arial"/>
          <w:sz w:val="20"/>
          <w:szCs w:val="20"/>
        </w:rPr>
        <w:t xml:space="preserve"> (invariant levier – invariant frein). </w:t>
      </w:r>
    </w:p>
    <w:p w:rsidR="00026578" w:rsidRDefault="008D7B6F" w:rsidP="0055639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C’est pourquoi l</w:t>
      </w:r>
      <w:r w:rsidR="00026578">
        <w:rPr>
          <w:rFonts w:ascii="Arial" w:hAnsi="Arial" w:cs="Arial"/>
          <w:sz w:val="20"/>
          <w:szCs w:val="20"/>
        </w:rPr>
        <w:t>es bonnes pratiques doivent:</w:t>
      </w:r>
    </w:p>
    <w:p w:rsidR="00026578" w:rsidRPr="00EA7B8E" w:rsidRDefault="00EA7B8E" w:rsidP="0055639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Avoir été</w:t>
      </w:r>
      <w:r w:rsidR="00026578">
        <w:rPr>
          <w:rFonts w:ascii="Arial" w:hAnsi="Arial" w:cs="Arial"/>
          <w:sz w:val="20"/>
          <w:szCs w:val="20"/>
        </w:rPr>
        <w:t xml:space="preserve"> réalisées</w:t>
      </w:r>
      <w:r>
        <w:rPr>
          <w:rFonts w:ascii="Arial" w:hAnsi="Arial" w:cs="Arial"/>
          <w:sz w:val="20"/>
          <w:szCs w:val="20"/>
        </w:rPr>
        <w:t xml:space="preserve"> et </w:t>
      </w:r>
      <w:r w:rsidR="00026578" w:rsidRPr="00EA7B8E">
        <w:rPr>
          <w:rFonts w:ascii="Arial" w:hAnsi="Arial" w:cs="Arial"/>
          <w:sz w:val="20"/>
          <w:szCs w:val="20"/>
        </w:rPr>
        <w:t xml:space="preserve">évaluées </w:t>
      </w:r>
    </w:p>
    <w:p w:rsidR="00E912CE" w:rsidRDefault="00E912CE" w:rsidP="0055639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Présenter </w:t>
      </w:r>
      <w:r w:rsidR="00CB08F4">
        <w:rPr>
          <w:rFonts w:ascii="Arial" w:hAnsi="Arial" w:cs="Arial"/>
          <w:sz w:val="20"/>
          <w:szCs w:val="20"/>
        </w:rPr>
        <w:t xml:space="preserve">plusieurs clés de </w:t>
      </w:r>
      <w:r w:rsidR="00EA7B8E">
        <w:rPr>
          <w:rFonts w:ascii="Arial" w:hAnsi="Arial" w:cs="Arial"/>
          <w:sz w:val="20"/>
          <w:szCs w:val="20"/>
        </w:rPr>
        <w:t>succès,</w:t>
      </w:r>
      <w:r w:rsidR="00CB08F4">
        <w:rPr>
          <w:rFonts w:ascii="Arial" w:hAnsi="Arial" w:cs="Arial"/>
          <w:sz w:val="20"/>
          <w:szCs w:val="20"/>
        </w:rPr>
        <w:t xml:space="preserve"> points forts et leviers</w:t>
      </w:r>
    </w:p>
    <w:p w:rsidR="00912ECE" w:rsidRDefault="00912ECE" w:rsidP="0055639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Présenter une plus-value spécifique liée à la thématique</w:t>
      </w:r>
      <w:r w:rsidR="00EA7B8E">
        <w:rPr>
          <w:rFonts w:ascii="Arial" w:hAnsi="Arial" w:cs="Arial"/>
          <w:sz w:val="20"/>
          <w:szCs w:val="20"/>
        </w:rPr>
        <w:t xml:space="preserve"> </w:t>
      </w:r>
    </w:p>
    <w:p w:rsidR="00E912CE" w:rsidRDefault="00E912CE" w:rsidP="0055639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Etre présentées de manière brève et précise en 5 mn</w:t>
      </w:r>
      <w:r w:rsidR="00DB4F26">
        <w:rPr>
          <w:rFonts w:ascii="Arial" w:hAnsi="Arial" w:cs="Arial"/>
          <w:sz w:val="20"/>
          <w:szCs w:val="20"/>
        </w:rPr>
        <w:t xml:space="preserve"> (une grille sera fournie) afin de garder un temps pour le dialogue et la réflexion. </w:t>
      </w:r>
    </w:p>
    <w:p w:rsidR="00A2498B" w:rsidRDefault="00A2498B" w:rsidP="0055639D">
      <w:pPr>
        <w:spacing w:after="0"/>
        <w:rPr>
          <w:rFonts w:ascii="Arial" w:hAnsi="Arial" w:cs="Arial"/>
          <w:sz w:val="20"/>
          <w:szCs w:val="20"/>
        </w:rPr>
      </w:pPr>
    </w:p>
    <w:p w:rsidR="00C91B0A" w:rsidRDefault="00C91B0A" w:rsidP="0055639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critères de sélection seront les suivants :</w:t>
      </w:r>
    </w:p>
    <w:p w:rsidR="00C91B0A" w:rsidRDefault="00C91B0A" w:rsidP="0055639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Intérêt de l’action en lien avec la thématique</w:t>
      </w:r>
    </w:p>
    <w:p w:rsidR="00C91B0A" w:rsidRDefault="00C5036A" w:rsidP="0055639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Variété des bonnes pratiques (variété des acteurs, des sujets</w:t>
      </w:r>
      <w:r w:rsidR="006C7E89">
        <w:rPr>
          <w:rFonts w:ascii="Arial" w:hAnsi="Arial" w:cs="Arial"/>
          <w:sz w:val="20"/>
          <w:szCs w:val="20"/>
        </w:rPr>
        <w:t>, des territoires</w:t>
      </w:r>
      <w:r>
        <w:rPr>
          <w:rFonts w:ascii="Arial" w:hAnsi="Arial" w:cs="Arial"/>
          <w:sz w:val="20"/>
          <w:szCs w:val="20"/>
        </w:rPr>
        <w:t>)</w:t>
      </w:r>
    </w:p>
    <w:p w:rsidR="00C5036A" w:rsidRDefault="001E0C69" w:rsidP="0055639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</w:t>
      </w:r>
      <w:r w:rsidR="006C7E89">
        <w:rPr>
          <w:rFonts w:ascii="Arial" w:hAnsi="Arial" w:cs="Arial"/>
          <w:sz w:val="20"/>
          <w:szCs w:val="20"/>
        </w:rPr>
        <w:t xml:space="preserve">résence des acteurs </w:t>
      </w:r>
      <w:r w:rsidR="006C7E89" w:rsidRPr="001E0C69">
        <w:rPr>
          <w:rFonts w:ascii="Arial" w:hAnsi="Arial" w:cs="Arial"/>
          <w:sz w:val="20"/>
          <w:szCs w:val="20"/>
        </w:rPr>
        <w:t>directs</w:t>
      </w:r>
      <w:r w:rsidR="006C7E89">
        <w:rPr>
          <w:rFonts w:ascii="Arial" w:hAnsi="Arial" w:cs="Arial"/>
          <w:sz w:val="20"/>
          <w:szCs w:val="20"/>
        </w:rPr>
        <w:t xml:space="preserve"> du projet </w:t>
      </w:r>
      <w:r>
        <w:rPr>
          <w:rFonts w:ascii="Arial" w:hAnsi="Arial" w:cs="Arial"/>
          <w:sz w:val="20"/>
          <w:szCs w:val="20"/>
        </w:rPr>
        <w:t>et des alliances sera valorisée</w:t>
      </w:r>
    </w:p>
    <w:p w:rsidR="006C7E89" w:rsidRDefault="006C7E89" w:rsidP="0055639D">
      <w:pPr>
        <w:pStyle w:val="Paragraphedeliste"/>
        <w:spacing w:after="0"/>
        <w:rPr>
          <w:rFonts w:ascii="Arial" w:hAnsi="Arial" w:cs="Arial"/>
          <w:sz w:val="20"/>
          <w:szCs w:val="20"/>
        </w:rPr>
      </w:pPr>
    </w:p>
    <w:p w:rsidR="00176036" w:rsidRDefault="00176036" w:rsidP="006D52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fiche doit être renvoyée avant le </w:t>
      </w:r>
      <w:r w:rsidR="00E908FE">
        <w:rPr>
          <w:rFonts w:ascii="Arial" w:hAnsi="Arial" w:cs="Arial"/>
          <w:sz w:val="20"/>
          <w:szCs w:val="20"/>
        </w:rPr>
        <w:t xml:space="preserve">26 août </w:t>
      </w:r>
      <w:r>
        <w:rPr>
          <w:rFonts w:ascii="Arial" w:hAnsi="Arial" w:cs="Arial"/>
          <w:sz w:val="20"/>
          <w:szCs w:val="20"/>
        </w:rPr>
        <w:t xml:space="preserve">à </w:t>
      </w:r>
      <w:hyperlink r:id="rId10" w:history="1">
        <w:r w:rsidRPr="00084EA5">
          <w:rPr>
            <w:rStyle w:val="Lienhypertexte"/>
            <w:rFonts w:ascii="Arial" w:hAnsi="Arial" w:cs="Arial"/>
            <w:sz w:val="20"/>
            <w:szCs w:val="20"/>
          </w:rPr>
          <w:t>julie.paucot@afev.org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76036" w:rsidRDefault="00176036" w:rsidP="006D5279">
      <w:pPr>
        <w:spacing w:after="0"/>
        <w:rPr>
          <w:rFonts w:ascii="Arial" w:hAnsi="Arial" w:cs="Arial"/>
          <w:sz w:val="20"/>
          <w:szCs w:val="20"/>
        </w:rPr>
      </w:pPr>
    </w:p>
    <w:p w:rsidR="00A409AB" w:rsidRPr="005378CD" w:rsidRDefault="005378CD" w:rsidP="005378CD">
      <w:pPr>
        <w:jc w:val="center"/>
        <w:rPr>
          <w:rFonts w:ascii="Arial" w:hAnsi="Arial" w:cs="Arial"/>
          <w:b/>
          <w:sz w:val="20"/>
          <w:szCs w:val="20"/>
        </w:rPr>
      </w:pPr>
      <w:r w:rsidRPr="005378CD">
        <w:rPr>
          <w:rFonts w:ascii="Arial" w:hAnsi="Arial" w:cs="Arial"/>
          <w:b/>
          <w:sz w:val="20"/>
          <w:szCs w:val="20"/>
        </w:rPr>
        <w:t>FICHE DE CANDIDATURE POUR LES BONNES PRATIQUES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07"/>
        <w:gridCol w:w="2223"/>
        <w:gridCol w:w="2050"/>
        <w:gridCol w:w="1708"/>
      </w:tblGrid>
      <w:tr w:rsidR="00E875FB" w:rsidTr="0059517F">
        <w:trPr>
          <w:jc w:val="center"/>
        </w:trPr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E875FB" w:rsidRPr="00334271" w:rsidRDefault="00E875FB">
            <w:pPr>
              <w:rPr>
                <w:rFonts w:ascii="Arial" w:hAnsi="Arial" w:cs="Arial"/>
                <w:sz w:val="18"/>
                <w:szCs w:val="18"/>
              </w:rPr>
            </w:pPr>
            <w:r w:rsidRPr="00334271">
              <w:rPr>
                <w:rFonts w:ascii="Arial" w:hAnsi="Arial" w:cs="Arial"/>
                <w:sz w:val="18"/>
                <w:szCs w:val="18"/>
              </w:rPr>
              <w:t>NOM ORGANISME</w:t>
            </w:r>
          </w:p>
        </w:tc>
        <w:tc>
          <w:tcPr>
            <w:tcW w:w="2726" w:type="dxa"/>
            <w:vAlign w:val="center"/>
          </w:tcPr>
          <w:p w:rsidR="00E875FB" w:rsidRPr="00334271" w:rsidRDefault="00E87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75FB" w:rsidRPr="00334271" w:rsidRDefault="00E87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:rsidR="00E875FB" w:rsidRPr="00334271" w:rsidRDefault="00E875FB">
            <w:pPr>
              <w:rPr>
                <w:rFonts w:ascii="Arial" w:hAnsi="Arial" w:cs="Arial"/>
                <w:sz w:val="18"/>
                <w:szCs w:val="18"/>
              </w:rPr>
            </w:pPr>
            <w:r w:rsidRPr="00334271">
              <w:rPr>
                <w:rFonts w:ascii="Arial" w:hAnsi="Arial" w:cs="Arial"/>
                <w:sz w:val="18"/>
                <w:szCs w:val="18"/>
              </w:rPr>
              <w:t>TYPE ORGANISME</w:t>
            </w:r>
          </w:p>
        </w:tc>
        <w:tc>
          <w:tcPr>
            <w:tcW w:w="2081" w:type="dxa"/>
            <w:vAlign w:val="center"/>
          </w:tcPr>
          <w:p w:rsidR="00E875FB" w:rsidRPr="00334271" w:rsidRDefault="00E87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7C5EF6" w:rsidRPr="00334271" w:rsidRDefault="007C5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5EF6" w:rsidRPr="00334271" w:rsidRDefault="007C5E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5FB" w:rsidTr="0059517F">
        <w:trPr>
          <w:jc w:val="center"/>
        </w:trPr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E875FB" w:rsidRPr="00334271" w:rsidRDefault="00E875FB">
            <w:pPr>
              <w:rPr>
                <w:rFonts w:ascii="Arial" w:hAnsi="Arial" w:cs="Arial"/>
                <w:sz w:val="18"/>
                <w:szCs w:val="18"/>
              </w:rPr>
            </w:pPr>
            <w:r w:rsidRPr="00334271">
              <w:rPr>
                <w:rFonts w:ascii="Arial" w:hAnsi="Arial" w:cs="Arial"/>
                <w:sz w:val="18"/>
                <w:szCs w:val="18"/>
              </w:rPr>
              <w:t>TITRE BONNE PRATIQUE</w:t>
            </w:r>
          </w:p>
        </w:tc>
        <w:tc>
          <w:tcPr>
            <w:tcW w:w="2726" w:type="dxa"/>
            <w:vAlign w:val="center"/>
          </w:tcPr>
          <w:p w:rsidR="00E875FB" w:rsidRPr="00334271" w:rsidRDefault="00E87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7C5EF6" w:rsidRPr="00334271" w:rsidRDefault="007C5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:rsidR="00E875FB" w:rsidRPr="00334271" w:rsidRDefault="003D1787">
            <w:pPr>
              <w:rPr>
                <w:rFonts w:ascii="Arial" w:hAnsi="Arial" w:cs="Arial"/>
                <w:sz w:val="18"/>
                <w:szCs w:val="18"/>
              </w:rPr>
            </w:pPr>
            <w:r w:rsidRPr="00334271">
              <w:rPr>
                <w:rFonts w:ascii="Arial" w:hAnsi="Arial" w:cs="Arial"/>
                <w:sz w:val="18"/>
                <w:szCs w:val="18"/>
              </w:rPr>
              <w:t>THEMATIQUE ASSOCIEE</w:t>
            </w:r>
          </w:p>
        </w:tc>
        <w:tc>
          <w:tcPr>
            <w:tcW w:w="2081" w:type="dxa"/>
            <w:vAlign w:val="center"/>
          </w:tcPr>
          <w:p w:rsidR="00E875FB" w:rsidRPr="00334271" w:rsidRDefault="00E87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7C5EF6" w:rsidRPr="00334271" w:rsidRDefault="007C5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5EF6" w:rsidRPr="00334271" w:rsidRDefault="007C5E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EF6" w:rsidTr="0059517F">
        <w:trPr>
          <w:jc w:val="center"/>
        </w:trPr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7C5EF6" w:rsidRPr="00334271" w:rsidRDefault="007C5EF6">
            <w:pPr>
              <w:rPr>
                <w:rFonts w:ascii="Arial" w:hAnsi="Arial" w:cs="Arial"/>
                <w:sz w:val="18"/>
                <w:szCs w:val="18"/>
              </w:rPr>
            </w:pPr>
            <w:r w:rsidRPr="00334271">
              <w:rPr>
                <w:rFonts w:ascii="Arial" w:hAnsi="Arial" w:cs="Arial"/>
                <w:sz w:val="18"/>
                <w:szCs w:val="18"/>
              </w:rPr>
              <w:t>RESUME/DESCRIPTION</w:t>
            </w:r>
            <w:r w:rsidR="002850B7">
              <w:rPr>
                <w:rFonts w:ascii="Arial" w:hAnsi="Arial" w:cs="Arial"/>
                <w:sz w:val="18"/>
                <w:szCs w:val="18"/>
              </w:rPr>
              <w:t>/OBJECTIFS</w:t>
            </w:r>
          </w:p>
        </w:tc>
        <w:tc>
          <w:tcPr>
            <w:tcW w:w="7021" w:type="dxa"/>
            <w:gridSpan w:val="3"/>
            <w:vAlign w:val="center"/>
          </w:tcPr>
          <w:p w:rsidR="007C5EF6" w:rsidRPr="00334271" w:rsidRDefault="007C5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5EF6" w:rsidRPr="00334271" w:rsidRDefault="007C5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5EF6" w:rsidRPr="00334271" w:rsidRDefault="007C5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5EF6" w:rsidRPr="00334271" w:rsidRDefault="007C5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5EF6" w:rsidRPr="00334271" w:rsidRDefault="007C5E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50B7" w:rsidTr="0059517F">
        <w:trPr>
          <w:jc w:val="center"/>
        </w:trPr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2850B7" w:rsidRPr="00334271" w:rsidRDefault="002850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PUBLIC CIBLE / DESTINATAIRES </w:t>
            </w:r>
          </w:p>
        </w:tc>
        <w:tc>
          <w:tcPr>
            <w:tcW w:w="7021" w:type="dxa"/>
            <w:gridSpan w:val="3"/>
            <w:vAlign w:val="center"/>
          </w:tcPr>
          <w:p w:rsidR="002850B7" w:rsidRDefault="002850B7">
            <w:pPr>
              <w:rPr>
                <w:rFonts w:ascii="Arial" w:hAnsi="Arial" w:cs="Arial"/>
                <w:sz w:val="18"/>
                <w:szCs w:val="18"/>
              </w:rPr>
            </w:pPr>
          </w:p>
          <w:p w:rsidR="002850B7" w:rsidRPr="00334271" w:rsidRDefault="002850B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262E2" w:rsidTr="0059517F">
        <w:trPr>
          <w:jc w:val="center"/>
        </w:trPr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1262E2" w:rsidRPr="00334271" w:rsidRDefault="001262E2">
            <w:pPr>
              <w:rPr>
                <w:rFonts w:ascii="Arial" w:hAnsi="Arial" w:cs="Arial"/>
                <w:sz w:val="18"/>
                <w:szCs w:val="18"/>
              </w:rPr>
            </w:pPr>
            <w:r w:rsidRPr="00334271">
              <w:rPr>
                <w:rFonts w:ascii="Arial" w:hAnsi="Arial" w:cs="Arial"/>
                <w:sz w:val="18"/>
                <w:szCs w:val="18"/>
              </w:rPr>
              <w:t xml:space="preserve">QUELS SONT LES LEVIERS/POINT FORTS ET CLES DE SUCCES DE CETTE ACTION ? </w:t>
            </w:r>
          </w:p>
        </w:tc>
        <w:tc>
          <w:tcPr>
            <w:tcW w:w="7021" w:type="dxa"/>
            <w:gridSpan w:val="3"/>
            <w:vAlign w:val="center"/>
          </w:tcPr>
          <w:p w:rsidR="001262E2" w:rsidRPr="00334271" w:rsidRDefault="001262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2E2" w:rsidTr="0059517F">
        <w:trPr>
          <w:jc w:val="center"/>
        </w:trPr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1262E2" w:rsidRPr="00334271" w:rsidRDefault="001262E2">
            <w:pPr>
              <w:rPr>
                <w:rFonts w:ascii="Arial" w:hAnsi="Arial" w:cs="Arial"/>
                <w:sz w:val="18"/>
                <w:szCs w:val="18"/>
              </w:rPr>
            </w:pPr>
            <w:r w:rsidRPr="00334271">
              <w:rPr>
                <w:rFonts w:ascii="Arial" w:hAnsi="Arial" w:cs="Arial"/>
                <w:sz w:val="18"/>
                <w:szCs w:val="18"/>
              </w:rPr>
              <w:t xml:space="preserve">QUELS SONT LES DIFFICULTES / FREINS ? </w:t>
            </w:r>
          </w:p>
        </w:tc>
        <w:tc>
          <w:tcPr>
            <w:tcW w:w="7021" w:type="dxa"/>
            <w:gridSpan w:val="3"/>
            <w:vAlign w:val="center"/>
          </w:tcPr>
          <w:p w:rsidR="001262E2" w:rsidRPr="00334271" w:rsidRDefault="001262E2">
            <w:pPr>
              <w:rPr>
                <w:rFonts w:ascii="Arial" w:hAnsi="Arial" w:cs="Arial"/>
                <w:sz w:val="18"/>
                <w:szCs w:val="18"/>
              </w:rPr>
            </w:pPr>
          </w:p>
          <w:p w:rsidR="001262E2" w:rsidRPr="00334271" w:rsidRDefault="001262E2">
            <w:pPr>
              <w:rPr>
                <w:rFonts w:ascii="Arial" w:hAnsi="Arial" w:cs="Arial"/>
                <w:sz w:val="18"/>
                <w:szCs w:val="18"/>
              </w:rPr>
            </w:pPr>
          </w:p>
          <w:p w:rsidR="001262E2" w:rsidRPr="00334271" w:rsidRDefault="001262E2">
            <w:pPr>
              <w:rPr>
                <w:rFonts w:ascii="Arial" w:hAnsi="Arial" w:cs="Arial"/>
                <w:sz w:val="18"/>
                <w:szCs w:val="18"/>
              </w:rPr>
            </w:pPr>
          </w:p>
          <w:p w:rsidR="001262E2" w:rsidRPr="00334271" w:rsidRDefault="001262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FDD" w:rsidTr="0059517F">
        <w:trPr>
          <w:jc w:val="center"/>
        </w:trPr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3A4FDD" w:rsidRPr="00334271" w:rsidRDefault="003A4FDD">
            <w:pPr>
              <w:rPr>
                <w:rFonts w:ascii="Arial" w:hAnsi="Arial" w:cs="Arial"/>
                <w:sz w:val="18"/>
                <w:szCs w:val="18"/>
              </w:rPr>
            </w:pPr>
            <w:r w:rsidRPr="00334271">
              <w:rPr>
                <w:rFonts w:ascii="Arial" w:hAnsi="Arial" w:cs="Arial"/>
                <w:sz w:val="18"/>
                <w:szCs w:val="18"/>
              </w:rPr>
              <w:t xml:space="preserve">PARTENAIRES ASSOCIES </w:t>
            </w:r>
          </w:p>
        </w:tc>
        <w:tc>
          <w:tcPr>
            <w:tcW w:w="7021" w:type="dxa"/>
            <w:gridSpan w:val="3"/>
            <w:vAlign w:val="center"/>
          </w:tcPr>
          <w:p w:rsidR="003A4FDD" w:rsidRPr="00334271" w:rsidRDefault="003A4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DD" w:rsidRPr="00334271" w:rsidRDefault="003A4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DD" w:rsidRPr="00334271" w:rsidRDefault="003A4F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271" w:rsidTr="0083513B">
        <w:trPr>
          <w:trHeight w:val="795"/>
          <w:jc w:val="center"/>
        </w:trPr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334271" w:rsidRPr="00334271" w:rsidRDefault="00334271">
            <w:pPr>
              <w:rPr>
                <w:rFonts w:ascii="Arial" w:hAnsi="Arial" w:cs="Arial"/>
                <w:sz w:val="18"/>
                <w:szCs w:val="18"/>
              </w:rPr>
            </w:pPr>
            <w:r w:rsidRPr="00334271">
              <w:rPr>
                <w:rFonts w:ascii="Arial" w:hAnsi="Arial" w:cs="Arial"/>
                <w:sz w:val="18"/>
                <w:szCs w:val="18"/>
              </w:rPr>
              <w:t xml:space="preserve">METHODOLOGIE UTILISEE </w:t>
            </w:r>
          </w:p>
        </w:tc>
        <w:tc>
          <w:tcPr>
            <w:tcW w:w="7021" w:type="dxa"/>
            <w:gridSpan w:val="3"/>
            <w:vAlign w:val="center"/>
          </w:tcPr>
          <w:p w:rsidR="00334271" w:rsidRPr="00334271" w:rsidRDefault="0033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469" w:rsidTr="004F341A">
        <w:trPr>
          <w:jc w:val="center"/>
        </w:trPr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942469" w:rsidRPr="0059517F" w:rsidRDefault="00942469">
            <w:pPr>
              <w:rPr>
                <w:rFonts w:ascii="Arial" w:hAnsi="Arial" w:cs="Arial"/>
                <w:sz w:val="18"/>
                <w:szCs w:val="18"/>
              </w:rPr>
            </w:pPr>
            <w:r w:rsidRPr="0059517F"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7021" w:type="dxa"/>
            <w:gridSpan w:val="3"/>
            <w:vAlign w:val="center"/>
          </w:tcPr>
          <w:p w:rsidR="00942469" w:rsidRDefault="009424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42469" w:rsidRDefault="009424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42469" w:rsidRDefault="009424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5279" w:rsidRPr="00D15CA4" w:rsidRDefault="006D5279" w:rsidP="00883B2D">
      <w:pPr>
        <w:rPr>
          <w:rFonts w:ascii="Arial" w:hAnsi="Arial" w:cs="Arial"/>
          <w:sz w:val="20"/>
          <w:szCs w:val="20"/>
        </w:rPr>
      </w:pPr>
    </w:p>
    <w:sectPr w:rsidR="006D5279" w:rsidRPr="00D1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IN-Black">
    <w:panose1 w:val="02000503030000020004"/>
    <w:charset w:val="00"/>
    <w:family w:val="auto"/>
    <w:pitch w:val="variable"/>
    <w:sig w:usb0="8000002F" w:usb1="4000004A" w:usb2="00000000" w:usb3="00000000" w:csb0="00000001" w:csb1="00000000"/>
  </w:font>
  <w:font w:name="DIN-Medium">
    <w:panose1 w:val="0200050303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5E73"/>
    <w:multiLevelType w:val="hybridMultilevel"/>
    <w:tmpl w:val="097C3F18"/>
    <w:lvl w:ilvl="0" w:tplc="874A92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B5BE7"/>
    <w:multiLevelType w:val="hybridMultilevel"/>
    <w:tmpl w:val="3648D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3B"/>
    <w:rsid w:val="00025E86"/>
    <w:rsid w:val="00026578"/>
    <w:rsid w:val="0003577E"/>
    <w:rsid w:val="00053A3B"/>
    <w:rsid w:val="00084B62"/>
    <w:rsid w:val="00116E7A"/>
    <w:rsid w:val="001262E2"/>
    <w:rsid w:val="00176036"/>
    <w:rsid w:val="001E0C69"/>
    <w:rsid w:val="00264925"/>
    <w:rsid w:val="00270E90"/>
    <w:rsid w:val="0028112E"/>
    <w:rsid w:val="002850B7"/>
    <w:rsid w:val="002B064F"/>
    <w:rsid w:val="00334271"/>
    <w:rsid w:val="00371728"/>
    <w:rsid w:val="003A4FDD"/>
    <w:rsid w:val="003C5EE6"/>
    <w:rsid w:val="003D1787"/>
    <w:rsid w:val="00413FAD"/>
    <w:rsid w:val="0048094B"/>
    <w:rsid w:val="00495DEE"/>
    <w:rsid w:val="005378CD"/>
    <w:rsid w:val="0055639D"/>
    <w:rsid w:val="0059517F"/>
    <w:rsid w:val="006B16CD"/>
    <w:rsid w:val="006C7E89"/>
    <w:rsid w:val="006D5279"/>
    <w:rsid w:val="00736E13"/>
    <w:rsid w:val="00762C7F"/>
    <w:rsid w:val="007767FA"/>
    <w:rsid w:val="007C5EF6"/>
    <w:rsid w:val="007E25FC"/>
    <w:rsid w:val="00801917"/>
    <w:rsid w:val="0083513B"/>
    <w:rsid w:val="00853047"/>
    <w:rsid w:val="00881D90"/>
    <w:rsid w:val="00883B2D"/>
    <w:rsid w:val="008C66C7"/>
    <w:rsid w:val="008D29A7"/>
    <w:rsid w:val="008D7B6F"/>
    <w:rsid w:val="00912ECE"/>
    <w:rsid w:val="009158B8"/>
    <w:rsid w:val="00942469"/>
    <w:rsid w:val="009A2319"/>
    <w:rsid w:val="009C1487"/>
    <w:rsid w:val="009E60A2"/>
    <w:rsid w:val="00A03536"/>
    <w:rsid w:val="00A1311A"/>
    <w:rsid w:val="00A2498B"/>
    <w:rsid w:val="00A409AB"/>
    <w:rsid w:val="00A6278F"/>
    <w:rsid w:val="00A82368"/>
    <w:rsid w:val="00AA6996"/>
    <w:rsid w:val="00B45127"/>
    <w:rsid w:val="00B8751F"/>
    <w:rsid w:val="00BB114A"/>
    <w:rsid w:val="00BB7C57"/>
    <w:rsid w:val="00C339F5"/>
    <w:rsid w:val="00C5036A"/>
    <w:rsid w:val="00C91B0A"/>
    <w:rsid w:val="00CB08F4"/>
    <w:rsid w:val="00CC6D8E"/>
    <w:rsid w:val="00D15CA4"/>
    <w:rsid w:val="00D2548E"/>
    <w:rsid w:val="00D636D4"/>
    <w:rsid w:val="00DB4F26"/>
    <w:rsid w:val="00E11568"/>
    <w:rsid w:val="00E216A0"/>
    <w:rsid w:val="00E875FB"/>
    <w:rsid w:val="00E908FE"/>
    <w:rsid w:val="00E912CE"/>
    <w:rsid w:val="00EA5EE2"/>
    <w:rsid w:val="00EA7B8E"/>
    <w:rsid w:val="00F17CB7"/>
    <w:rsid w:val="00F6025B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FAD"/>
    <w:rPr>
      <w:rFonts w:ascii="Tahoma" w:hAnsi="Tahoma" w:cs="Tahoma"/>
      <w:sz w:val="16"/>
      <w:szCs w:val="16"/>
    </w:rPr>
  </w:style>
  <w:style w:type="paragraph" w:customStyle="1" w:styleId="ParaAttribute0">
    <w:name w:val="ParaAttribute0"/>
    <w:rsid w:val="00413FAD"/>
    <w:pPr>
      <w:widowControl w:val="0"/>
      <w:wordWrap w:val="0"/>
      <w:spacing w:after="0" w:line="312" w:lineRule="auto"/>
      <w:jc w:val="both"/>
    </w:pPr>
    <w:rPr>
      <w:rFonts w:ascii="Times New Roman" w:eastAsia="Batang" w:hAnsi="Times New Roman" w:cs="Times New Roman"/>
      <w:sz w:val="20"/>
      <w:szCs w:val="20"/>
      <w:lang w:eastAsia="fr-FR"/>
    </w:rPr>
  </w:style>
  <w:style w:type="character" w:customStyle="1" w:styleId="CharAttribute0">
    <w:name w:val="CharAttribute0"/>
    <w:rsid w:val="00413FAD"/>
    <w:rPr>
      <w:rFonts w:ascii="Times New Roman" w:eastAsia="Times New Roman"/>
    </w:rPr>
  </w:style>
  <w:style w:type="character" w:styleId="Lienhypertexte">
    <w:name w:val="Hyperlink"/>
    <w:basedOn w:val="Policepardfaut"/>
    <w:uiPriority w:val="99"/>
    <w:unhideWhenUsed/>
    <w:rsid w:val="00D15C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27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8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FAD"/>
    <w:rPr>
      <w:rFonts w:ascii="Tahoma" w:hAnsi="Tahoma" w:cs="Tahoma"/>
      <w:sz w:val="16"/>
      <w:szCs w:val="16"/>
    </w:rPr>
  </w:style>
  <w:style w:type="paragraph" w:customStyle="1" w:styleId="ParaAttribute0">
    <w:name w:val="ParaAttribute0"/>
    <w:rsid w:val="00413FAD"/>
    <w:pPr>
      <w:widowControl w:val="0"/>
      <w:wordWrap w:val="0"/>
      <w:spacing w:after="0" w:line="312" w:lineRule="auto"/>
      <w:jc w:val="both"/>
    </w:pPr>
    <w:rPr>
      <w:rFonts w:ascii="Times New Roman" w:eastAsia="Batang" w:hAnsi="Times New Roman" w:cs="Times New Roman"/>
      <w:sz w:val="20"/>
      <w:szCs w:val="20"/>
      <w:lang w:eastAsia="fr-FR"/>
    </w:rPr>
  </w:style>
  <w:style w:type="character" w:customStyle="1" w:styleId="CharAttribute0">
    <w:name w:val="CharAttribute0"/>
    <w:rsid w:val="00413FAD"/>
    <w:rPr>
      <w:rFonts w:ascii="Times New Roman" w:eastAsia="Times New Roman"/>
    </w:rPr>
  </w:style>
  <w:style w:type="character" w:styleId="Lienhypertexte">
    <w:name w:val="Hyperlink"/>
    <w:basedOn w:val="Policepardfaut"/>
    <w:uiPriority w:val="99"/>
    <w:unhideWhenUsed/>
    <w:rsid w:val="00D15C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27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8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lie.paucot@afev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fusechecscolair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afev1</dc:creator>
  <cp:lastModifiedBy>afev1</cp:lastModifiedBy>
  <cp:revision>2</cp:revision>
  <dcterms:created xsi:type="dcterms:W3CDTF">2015-07-15T14:53:00Z</dcterms:created>
  <dcterms:modified xsi:type="dcterms:W3CDTF">2015-07-15T14:53:00Z</dcterms:modified>
</cp:coreProperties>
</file>